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5380" w14:textId="0B8F3B95" w:rsidR="00BD47D6" w:rsidRDefault="0094282D" w:rsidP="0094282D">
      <w:pPr>
        <w:pStyle w:val="Heading1"/>
      </w:pPr>
      <w:r>
        <w:t xml:space="preserve">Guidelines for </w:t>
      </w:r>
      <w:r w:rsidR="009D72A0" w:rsidRPr="009D72A0">
        <w:t xml:space="preserve">Shared </w:t>
      </w:r>
      <w:r w:rsidR="009D72A0">
        <w:t>B</w:t>
      </w:r>
      <w:r w:rsidR="009D72A0" w:rsidRPr="009D72A0">
        <w:t xml:space="preserve">ibliographic </w:t>
      </w:r>
      <w:r w:rsidR="009D72A0">
        <w:t>R</w:t>
      </w:r>
      <w:r w:rsidR="009D72A0" w:rsidRPr="009D72A0">
        <w:t>ecords in Polaris</w:t>
      </w:r>
    </w:p>
    <w:p w14:paraId="09102C4C" w14:textId="77777777" w:rsidR="009D72A0" w:rsidRDefault="009D72A0">
      <w:pPr>
        <w:rPr>
          <w:b/>
          <w:bCs/>
        </w:rPr>
      </w:pPr>
    </w:p>
    <w:p w14:paraId="19074802" w14:textId="29C601BE" w:rsidR="009D72A0" w:rsidRPr="009D72A0" w:rsidRDefault="009D72A0" w:rsidP="0094282D">
      <w:pPr>
        <w:pStyle w:val="Heading2"/>
      </w:pPr>
      <w:r w:rsidRPr="009D72A0">
        <w:t xml:space="preserve">Adding </w:t>
      </w:r>
      <w:r w:rsidR="000F77F3">
        <w:t>Bibliographic R</w:t>
      </w:r>
      <w:r w:rsidRPr="009D72A0">
        <w:t>ecords</w:t>
      </w:r>
    </w:p>
    <w:p w14:paraId="672CD2E3" w14:textId="5176B622" w:rsidR="009D72A0" w:rsidRDefault="009D72A0">
      <w:r>
        <w:t>Before adding a new record to the database</w:t>
      </w:r>
      <w:r w:rsidR="001A6D95">
        <w:t>,</w:t>
      </w:r>
      <w:r>
        <w:t xml:space="preserve"> conduct a comprehensive search to </w:t>
      </w:r>
      <w:r w:rsidR="00286669">
        <w:t>verify that</w:t>
      </w:r>
      <w:r>
        <w:t xml:space="preserve"> </w:t>
      </w:r>
      <w:r w:rsidR="008F5E87">
        <w:t>the</w:t>
      </w:r>
      <w:r>
        <w:t xml:space="preserve"> record </w:t>
      </w:r>
      <w:r w:rsidR="007A0A65">
        <w:t xml:space="preserve">is not </w:t>
      </w:r>
      <w:r>
        <w:t xml:space="preserve">already </w:t>
      </w:r>
      <w:r w:rsidR="007A0A65">
        <w:t xml:space="preserve">present in the </w:t>
      </w:r>
      <w:r w:rsidR="008F5E87">
        <w:t>shared Polaris database</w:t>
      </w:r>
      <w:r w:rsidR="00195861">
        <w:t>.</w:t>
      </w:r>
    </w:p>
    <w:p w14:paraId="19DA18E7" w14:textId="77777777" w:rsidR="0053017B" w:rsidRDefault="005B77BB" w:rsidP="002447B9">
      <w:pPr>
        <w:spacing w:after="0"/>
      </w:pPr>
      <w:r>
        <w:t>Match points:</w:t>
      </w:r>
    </w:p>
    <w:p w14:paraId="58CFA691" w14:textId="5EFA0FD6" w:rsidR="00DE0FD9" w:rsidRDefault="00DE0FD9" w:rsidP="0053017B">
      <w:pPr>
        <w:pStyle w:val="ListParagraph"/>
        <w:numPr>
          <w:ilvl w:val="0"/>
          <w:numId w:val="2"/>
        </w:numPr>
      </w:pPr>
      <w:r>
        <w:t>Numbers: ISBN, Publisher Number, UPC, ISSN</w:t>
      </w:r>
    </w:p>
    <w:p w14:paraId="6A33C5C2" w14:textId="78D51BA2" w:rsidR="0053017B" w:rsidRDefault="0053017B" w:rsidP="0053017B">
      <w:pPr>
        <w:pStyle w:val="ListParagraph"/>
        <w:numPr>
          <w:ilvl w:val="0"/>
          <w:numId w:val="2"/>
        </w:numPr>
      </w:pPr>
      <w:r>
        <w:t>Title</w:t>
      </w:r>
      <w:r w:rsidR="00591A48">
        <w:t xml:space="preserve"> </w:t>
      </w:r>
    </w:p>
    <w:p w14:paraId="57EF39A5" w14:textId="37476E6F" w:rsidR="00591A48" w:rsidRDefault="00591A48" w:rsidP="0053017B">
      <w:pPr>
        <w:pStyle w:val="ListParagraph"/>
        <w:numPr>
          <w:ilvl w:val="0"/>
          <w:numId w:val="2"/>
        </w:numPr>
      </w:pPr>
      <w:r>
        <w:t>Edition</w:t>
      </w:r>
    </w:p>
    <w:p w14:paraId="3EE0C291" w14:textId="32067E08" w:rsidR="0053017B" w:rsidRDefault="0053017B" w:rsidP="0053017B">
      <w:pPr>
        <w:pStyle w:val="ListParagraph"/>
        <w:numPr>
          <w:ilvl w:val="0"/>
          <w:numId w:val="2"/>
        </w:numPr>
      </w:pPr>
      <w:r>
        <w:t>Responsibility – Authors, Illustrators, Editors, Translators, Directors, Performers, etc.</w:t>
      </w:r>
    </w:p>
    <w:p w14:paraId="19F9B1C0" w14:textId="0804E7B1" w:rsidR="0053017B" w:rsidRDefault="00BD7CE4" w:rsidP="0053017B">
      <w:pPr>
        <w:pStyle w:val="ListParagraph"/>
        <w:numPr>
          <w:ilvl w:val="0"/>
          <w:numId w:val="2"/>
        </w:numPr>
      </w:pPr>
      <w:r>
        <w:t>Publication information</w:t>
      </w:r>
    </w:p>
    <w:p w14:paraId="0D64820E" w14:textId="065D256A" w:rsidR="00BD7CE4" w:rsidRDefault="00BD7CE4" w:rsidP="0053017B">
      <w:pPr>
        <w:pStyle w:val="ListParagraph"/>
        <w:numPr>
          <w:ilvl w:val="0"/>
          <w:numId w:val="2"/>
        </w:numPr>
      </w:pPr>
      <w:r>
        <w:t xml:space="preserve">Physical description – Book vs. </w:t>
      </w:r>
      <w:r w:rsidR="00653B08">
        <w:t>eBook</w:t>
      </w:r>
      <w:r>
        <w:t>, DVD vs. Blu-ray</w:t>
      </w:r>
      <w:r w:rsidR="00653B08">
        <w:t xml:space="preserve">, regular print vs. large print, </w:t>
      </w:r>
      <w:r w:rsidR="008D468B">
        <w:t xml:space="preserve">number of pages, running time, </w:t>
      </w:r>
      <w:r w:rsidR="00653B08">
        <w:t>etc.</w:t>
      </w:r>
    </w:p>
    <w:p w14:paraId="06D997F6" w14:textId="7BEB1466" w:rsidR="002447B9" w:rsidRDefault="002447B9" w:rsidP="0053017B">
      <w:pPr>
        <w:pStyle w:val="ListParagraph"/>
        <w:numPr>
          <w:ilvl w:val="0"/>
          <w:numId w:val="2"/>
        </w:numPr>
      </w:pPr>
      <w:r>
        <w:t>Language</w:t>
      </w:r>
    </w:p>
    <w:p w14:paraId="6C9E0DE4" w14:textId="4D6E0B54" w:rsidR="002447B9" w:rsidRPr="008F5E87" w:rsidRDefault="002447B9" w:rsidP="0053017B">
      <w:pPr>
        <w:pStyle w:val="ListParagraph"/>
        <w:numPr>
          <w:ilvl w:val="0"/>
          <w:numId w:val="2"/>
        </w:numPr>
      </w:pPr>
      <w:r>
        <w:t>Series</w:t>
      </w:r>
    </w:p>
    <w:p w14:paraId="34458E58" w14:textId="0A8776AC" w:rsidR="009D72A0" w:rsidRDefault="009D72A0" w:rsidP="0094282D">
      <w:pPr>
        <w:pStyle w:val="Heading2"/>
      </w:pPr>
      <w:r w:rsidRPr="009D72A0">
        <w:t xml:space="preserve">Editing </w:t>
      </w:r>
      <w:r w:rsidR="000F77F3">
        <w:t>Bibliographic R</w:t>
      </w:r>
      <w:r w:rsidRPr="009D72A0">
        <w:t>ecords</w:t>
      </w:r>
    </w:p>
    <w:p w14:paraId="7DE418C2" w14:textId="5326EC5E" w:rsidR="00BF0873" w:rsidRPr="00BF0873" w:rsidRDefault="00BF0873">
      <w:r>
        <w:t xml:space="preserve">Imported bibliographic records require minimal editing. </w:t>
      </w:r>
      <w:r w:rsidR="00017C30">
        <w:t>However, i</w:t>
      </w:r>
      <w:r>
        <w:t xml:space="preserve">f </w:t>
      </w:r>
      <w:r w:rsidR="00D265C1">
        <w:t>adding some information will improve the record for all users, please do so. Examples are</w:t>
      </w:r>
      <w:r>
        <w:t xml:space="preserve"> </w:t>
      </w:r>
      <w:r w:rsidR="001C50D8">
        <w:t xml:space="preserve">page numbers, </w:t>
      </w:r>
      <w:r>
        <w:t>a</w:t>
      </w:r>
      <w:r w:rsidR="001C50D8">
        <w:t xml:space="preserve"> </w:t>
      </w:r>
      <w:r>
        <w:t>note</w:t>
      </w:r>
      <w:r w:rsidR="001C50D8">
        <w:t>,</w:t>
      </w:r>
      <w:r>
        <w:t xml:space="preserve"> or </w:t>
      </w:r>
      <w:r w:rsidR="00D5703B">
        <w:t xml:space="preserve">a </w:t>
      </w:r>
      <w:r>
        <w:t xml:space="preserve">subject </w:t>
      </w:r>
      <w:r w:rsidR="009A37BC">
        <w:t>heading</w:t>
      </w:r>
      <w:r w:rsidR="00BF51D8">
        <w:t xml:space="preserve">. </w:t>
      </w:r>
      <w:r w:rsidR="00D5703B">
        <w:t xml:space="preserve">All enhancements to bibliographic records should be </w:t>
      </w:r>
      <w:r w:rsidR="009A37BC">
        <w:t xml:space="preserve">made </w:t>
      </w:r>
      <w:r w:rsidR="00D5703B">
        <w:t xml:space="preserve">according to </w:t>
      </w:r>
      <w:hyperlink r:id="rId5" w:history="1">
        <w:r w:rsidR="00D5703B" w:rsidRPr="009A37BC">
          <w:rPr>
            <w:rStyle w:val="Hyperlink"/>
          </w:rPr>
          <w:t>MARC standards</w:t>
        </w:r>
      </w:hyperlink>
      <w:r w:rsidR="00D5703B">
        <w:t>.</w:t>
      </w:r>
      <w:r w:rsidR="008C354B">
        <w:t xml:space="preserve"> </w:t>
      </w:r>
      <w:r w:rsidR="008A1800">
        <w:t xml:space="preserve">OCLC’s </w:t>
      </w:r>
      <w:hyperlink r:id="rId6" w:history="1">
        <w:r w:rsidR="008A1800" w:rsidRPr="006265D0">
          <w:rPr>
            <w:rStyle w:val="Hyperlink"/>
          </w:rPr>
          <w:t>Bibliographic Formats and Standards</w:t>
        </w:r>
      </w:hyperlink>
      <w:r w:rsidR="008A1800">
        <w:t xml:space="preserve"> </w:t>
      </w:r>
      <w:r w:rsidR="007862A6">
        <w:t xml:space="preserve">is MARC standards-based and </w:t>
      </w:r>
      <w:r w:rsidR="008A1800">
        <w:t>has</w:t>
      </w:r>
      <w:r w:rsidR="00D33CE9">
        <w:t xml:space="preserve"> more examples.</w:t>
      </w:r>
    </w:p>
    <w:p w14:paraId="6E0433AF" w14:textId="0FCA4AB6" w:rsidR="009D72A0" w:rsidRDefault="009D72A0" w:rsidP="0094282D">
      <w:pPr>
        <w:pStyle w:val="Heading2"/>
      </w:pPr>
      <w:r>
        <w:t xml:space="preserve">Duplicate </w:t>
      </w:r>
      <w:r w:rsidR="002B4C31">
        <w:t>Bibliographic R</w:t>
      </w:r>
      <w:r>
        <w:t>ecords</w:t>
      </w:r>
    </w:p>
    <w:p w14:paraId="3BA33BE2" w14:textId="0C0DE6C8" w:rsidR="005B703C" w:rsidRDefault="00651914">
      <w:r w:rsidRPr="00651914">
        <w:t xml:space="preserve">Do not add duplicate bib </w:t>
      </w:r>
      <w:r w:rsidR="00663354">
        <w:t>records</w:t>
      </w:r>
      <w:r w:rsidRPr="00651914">
        <w:t xml:space="preserve"> to the shared Polaris database. </w:t>
      </w:r>
      <w:r w:rsidR="001847FF">
        <w:t>This helps prevent confusion among patrons and ensures items are not split</w:t>
      </w:r>
      <w:r w:rsidR="005B703C">
        <w:t xml:space="preserve"> across</w:t>
      </w:r>
      <w:r w:rsidRPr="00651914">
        <w:t xml:space="preserve"> multiple records</w:t>
      </w:r>
      <w:r w:rsidR="005B703C">
        <w:t>, which can complicate the holds process</w:t>
      </w:r>
      <w:r w:rsidRPr="00651914">
        <w:t>. </w:t>
      </w:r>
    </w:p>
    <w:p w14:paraId="09D8197C" w14:textId="5889DAFF" w:rsidR="009D72A0" w:rsidRPr="009D72A0" w:rsidRDefault="00BF0873">
      <w:r>
        <w:t>Take steps to eliminate existing duplicate records whenever possible.</w:t>
      </w:r>
    </w:p>
    <w:p w14:paraId="23FFC408" w14:textId="0D6C83D9" w:rsidR="009D72A0" w:rsidRDefault="009D72A0" w:rsidP="0094282D">
      <w:pPr>
        <w:pStyle w:val="Heading2"/>
      </w:pPr>
      <w:r w:rsidRPr="009D72A0">
        <w:t>Local information in bibliographic records</w:t>
      </w:r>
    </w:p>
    <w:p w14:paraId="0CF09488" w14:textId="48BE4929" w:rsidR="009D72A0" w:rsidRDefault="009D72A0">
      <w:r w:rsidRPr="009D72A0">
        <w:t>Local information</w:t>
      </w:r>
      <w:r>
        <w:t xml:space="preserve"> or copy-specific notes are better placed in the item record rather than the bibliographic record. However, if you want to add a note that is local in nature, place it in the 590 note.</w:t>
      </w:r>
      <w:r w:rsidR="00BF0873">
        <w:t xml:space="preserve"> Polaris will preserve 590 notes and 690 subject headings </w:t>
      </w:r>
      <w:r w:rsidR="002F44ED">
        <w:t>in the overlay process.</w:t>
      </w:r>
    </w:p>
    <w:p w14:paraId="1116D3C8" w14:textId="5BA31D4E" w:rsidR="00771407" w:rsidRDefault="0037372F" w:rsidP="00591A48">
      <w:pPr>
        <w:spacing w:after="0"/>
      </w:pPr>
      <w:r>
        <w:t>Examples:</w:t>
      </w:r>
    </w:p>
    <w:p w14:paraId="1D726ECD" w14:textId="32EC4205" w:rsidR="0037372F" w:rsidRDefault="0037372F" w:rsidP="0037372F">
      <w:pPr>
        <w:pStyle w:val="ListParagraph"/>
        <w:numPr>
          <w:ilvl w:val="0"/>
          <w:numId w:val="3"/>
        </w:numPr>
      </w:pPr>
      <w:r>
        <w:t>Appropriate notes for the bibliographic record:</w:t>
      </w:r>
    </w:p>
    <w:p w14:paraId="16A52CA2" w14:textId="44156666" w:rsidR="0037372F" w:rsidRDefault="0037372F" w:rsidP="0037372F">
      <w:pPr>
        <w:pStyle w:val="ListParagraph"/>
        <w:numPr>
          <w:ilvl w:val="1"/>
          <w:numId w:val="3"/>
        </w:numPr>
      </w:pPr>
      <w:r>
        <w:t>590    Author grew up in Stanley, North Dakota</w:t>
      </w:r>
      <w:r w:rsidR="004A68AF">
        <w:t>.</w:t>
      </w:r>
    </w:p>
    <w:p w14:paraId="6EFE3871" w14:textId="53BEADC1" w:rsidR="0037372F" w:rsidRDefault="0037372F" w:rsidP="0037372F">
      <w:pPr>
        <w:pStyle w:val="ListParagraph"/>
        <w:numPr>
          <w:ilvl w:val="1"/>
          <w:numId w:val="3"/>
        </w:numPr>
      </w:pPr>
      <w:r>
        <w:t>690   North Dakota author.</w:t>
      </w:r>
    </w:p>
    <w:p w14:paraId="0046A7AB" w14:textId="5510C545" w:rsidR="004A68AF" w:rsidRDefault="004A68AF" w:rsidP="004A68AF">
      <w:pPr>
        <w:pStyle w:val="ListParagraph"/>
        <w:numPr>
          <w:ilvl w:val="0"/>
          <w:numId w:val="3"/>
        </w:numPr>
      </w:pPr>
      <w:r>
        <w:t>Appropriate notes for the item record:</w:t>
      </w:r>
    </w:p>
    <w:p w14:paraId="09DC1885" w14:textId="7E8C8A89" w:rsidR="004A68AF" w:rsidRDefault="00F34AFE" w:rsidP="004A68AF">
      <w:pPr>
        <w:pStyle w:val="ListParagraph"/>
        <w:numPr>
          <w:ilvl w:val="1"/>
          <w:numId w:val="3"/>
        </w:numPr>
      </w:pPr>
      <w:r>
        <w:t>Public Note: Signed by author</w:t>
      </w:r>
      <w:r w:rsidR="00917C05">
        <w:t>.</w:t>
      </w:r>
    </w:p>
    <w:p w14:paraId="5E164876" w14:textId="3B852942" w:rsidR="00F34AFE" w:rsidRDefault="004E73FF" w:rsidP="004A68AF">
      <w:pPr>
        <w:pStyle w:val="ListParagraph"/>
        <w:numPr>
          <w:ilvl w:val="1"/>
          <w:numId w:val="3"/>
        </w:numPr>
      </w:pPr>
      <w:r>
        <w:lastRenderedPageBreak/>
        <w:t>Public Note: Book only</w:t>
      </w:r>
      <w:r w:rsidR="00917C05">
        <w:t>, CD missing.</w:t>
      </w:r>
    </w:p>
    <w:p w14:paraId="533C707F" w14:textId="612ADEE4" w:rsidR="00BF0873" w:rsidRDefault="00BF0873" w:rsidP="004A28D5">
      <w:pPr>
        <w:pStyle w:val="Heading2"/>
      </w:pPr>
      <w:r w:rsidRPr="009D72A0">
        <w:t>Overlaying records</w:t>
      </w:r>
    </w:p>
    <w:p w14:paraId="0C6F5A72" w14:textId="2E3247D1" w:rsidR="00BF0873" w:rsidRDefault="009A37BC" w:rsidP="007A2C08">
      <w:pPr>
        <w:pStyle w:val="ListParagraph"/>
        <w:numPr>
          <w:ilvl w:val="0"/>
          <w:numId w:val="4"/>
        </w:numPr>
      </w:pPr>
      <w:r>
        <w:t xml:space="preserve">Make sure </w:t>
      </w:r>
      <w:r w:rsidR="00C66502">
        <w:t xml:space="preserve">both </w:t>
      </w:r>
      <w:r>
        <w:t>records are</w:t>
      </w:r>
      <w:r w:rsidR="00C66502">
        <w:t xml:space="preserve"> </w:t>
      </w:r>
      <w:r>
        <w:t xml:space="preserve">for the same </w:t>
      </w:r>
      <w:r w:rsidR="00533578">
        <w:t>resource</w:t>
      </w:r>
      <w:r>
        <w:t xml:space="preserve">: </w:t>
      </w:r>
    </w:p>
    <w:p w14:paraId="0E907570" w14:textId="23B0335D" w:rsidR="009A37BC" w:rsidRDefault="009A37BC" w:rsidP="00D0150E">
      <w:pPr>
        <w:pStyle w:val="ListParagraph"/>
        <w:numPr>
          <w:ilvl w:val="0"/>
          <w:numId w:val="1"/>
        </w:numPr>
      </w:pPr>
      <w:r>
        <w:t xml:space="preserve">Use the OCLC number as a match point. </w:t>
      </w:r>
      <w:r w:rsidR="00977C90">
        <w:t>The OCLC number is in the 035</w:t>
      </w:r>
      <w:r w:rsidR="006678C9">
        <w:t xml:space="preserve"> field, subfield a</w:t>
      </w:r>
      <w:r w:rsidR="00006894">
        <w:t>, and has a prefix “</w:t>
      </w:r>
      <w:proofErr w:type="spellStart"/>
      <w:r w:rsidR="00006894">
        <w:t>ocm</w:t>
      </w:r>
      <w:proofErr w:type="spellEnd"/>
      <w:r w:rsidR="00006894">
        <w:t xml:space="preserve">” or </w:t>
      </w:r>
      <w:r w:rsidR="0066216B">
        <w:t>“</w:t>
      </w:r>
      <w:r w:rsidR="00006894">
        <w:t>(</w:t>
      </w:r>
      <w:proofErr w:type="spellStart"/>
      <w:r w:rsidR="00006894">
        <w:t>OCoLC</w:t>
      </w:r>
      <w:proofErr w:type="spellEnd"/>
      <w:r w:rsidR="00006894">
        <w:t>)</w:t>
      </w:r>
      <w:r w:rsidR="0066216B">
        <w:t>.”</w:t>
      </w:r>
      <w:r w:rsidR="006678C9">
        <w:t xml:space="preserve"> </w:t>
      </w:r>
      <w:r>
        <w:t>Do not overlay records that have different OCLC numbers.</w:t>
      </w:r>
      <w:r w:rsidR="00883749">
        <w:t xml:space="preserve"> Remember that </w:t>
      </w:r>
      <w:r w:rsidR="008E6ECC">
        <w:t xml:space="preserve">some </w:t>
      </w:r>
      <w:r w:rsidR="00883749">
        <w:t xml:space="preserve">libraries </w:t>
      </w:r>
      <w:proofErr w:type="gramStart"/>
      <w:r w:rsidR="00883749">
        <w:t>set</w:t>
      </w:r>
      <w:proofErr w:type="gramEnd"/>
      <w:r w:rsidR="00883749">
        <w:t xml:space="preserve"> their holdings in OCLC with the OCLC number</w:t>
      </w:r>
      <w:r w:rsidR="00817FB5">
        <w:t xml:space="preserve">. To preserve this number, bibliographic records with different OCLC numbers must </w:t>
      </w:r>
      <w:r w:rsidR="001E57F8">
        <w:t>not be merged.</w:t>
      </w:r>
      <w:r w:rsidR="0066216B">
        <w:br/>
      </w:r>
      <w:r w:rsidR="00FA63F9">
        <w:t xml:space="preserve">Example of a duplicate detection OCLC number match: </w:t>
      </w:r>
      <w:r w:rsidR="00FA63F9">
        <w:br/>
      </w:r>
      <w:r w:rsidR="00FA63F9">
        <w:rPr>
          <w:noProof/>
        </w:rPr>
        <w:drawing>
          <wp:inline distT="0" distB="0" distL="0" distR="0" wp14:anchorId="39AF4BE8" wp14:editId="6388B2D7">
            <wp:extent cx="5501030" cy="2335587"/>
            <wp:effectExtent l="0" t="0" r="4445" b="7620"/>
            <wp:docPr id="1661555079" name="Picture 1" descr="Screenshot of a duplicate detection match on the OCLC in Le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55079" name="Picture 1" descr="Screenshot of a duplicate detection match on the OCLC in Leap."/>
                    <pic:cNvPicPr/>
                  </pic:nvPicPr>
                  <pic:blipFill>
                    <a:blip r:embed="rId7">
                      <a:extLst>
                        <a:ext uri="{28A0092B-C50C-407E-A947-70E740481C1C}">
                          <a14:useLocalDpi xmlns:a14="http://schemas.microsoft.com/office/drawing/2010/main" val="0"/>
                        </a:ext>
                      </a:extLst>
                    </a:blip>
                    <a:stretch>
                      <a:fillRect/>
                    </a:stretch>
                  </pic:blipFill>
                  <pic:spPr>
                    <a:xfrm>
                      <a:off x="0" y="0"/>
                      <a:ext cx="5532983" cy="2349153"/>
                    </a:xfrm>
                    <a:prstGeom prst="rect">
                      <a:avLst/>
                    </a:prstGeom>
                  </pic:spPr>
                </pic:pic>
              </a:graphicData>
            </a:graphic>
          </wp:inline>
        </w:drawing>
      </w:r>
      <w:r w:rsidR="0066216B">
        <w:br/>
      </w:r>
    </w:p>
    <w:p w14:paraId="4A3D7F96" w14:textId="3E4B04D7" w:rsidR="00322D8A" w:rsidRDefault="00322D8A" w:rsidP="00FB3AA0">
      <w:pPr>
        <w:pStyle w:val="ListParagraph"/>
        <w:numPr>
          <w:ilvl w:val="0"/>
          <w:numId w:val="4"/>
        </w:numPr>
      </w:pPr>
      <w:r>
        <w:t>Even if the OCLC numbers are the same, make sure one of the records is not modified for Braille. ND Vision Center has modified bib records for Braille because records are not always available.</w:t>
      </w:r>
    </w:p>
    <w:p w14:paraId="424B5C6C" w14:textId="3CC669E7" w:rsidR="00FB3AA0" w:rsidRPr="009A37BC" w:rsidRDefault="00FB3AA0" w:rsidP="00FB3AA0">
      <w:pPr>
        <w:pStyle w:val="ListParagraph"/>
        <w:numPr>
          <w:ilvl w:val="0"/>
          <w:numId w:val="1"/>
        </w:numPr>
      </w:pPr>
      <w:r>
        <w:t>Modifying an OCLC record to change its format</w:t>
      </w:r>
      <w:r w:rsidR="00DC45BD">
        <w:t xml:space="preserve"> (regular print to Braille)</w:t>
      </w:r>
      <w:r>
        <w:t xml:space="preserve"> is frowned upon, but the ND Vision Center is permitted to do this since Braille records are so rare.</w:t>
      </w:r>
      <w:r w:rsidR="00F56E57">
        <w:t xml:space="preserve"> Leap may consider the records a match </w:t>
      </w:r>
      <w:r w:rsidR="00170D4A">
        <w:t>because the OCLC number is the same.</w:t>
      </w:r>
    </w:p>
    <w:p w14:paraId="737C9456" w14:textId="4458737C" w:rsidR="009A37BC" w:rsidRDefault="009A37BC" w:rsidP="00EB73BC">
      <w:pPr>
        <w:pStyle w:val="ListParagraph"/>
        <w:numPr>
          <w:ilvl w:val="0"/>
          <w:numId w:val="4"/>
        </w:numPr>
      </w:pPr>
      <w:r>
        <w:t>If one of the records does not have an OCLC number, make sure it is a match</w:t>
      </w:r>
      <w:r w:rsidR="001215A2">
        <w:t>—does it have the same ISBN, Title, Edition</w:t>
      </w:r>
      <w:r w:rsidR="00BC2F0B">
        <w:t>, physical description (see list above)</w:t>
      </w:r>
      <w:r>
        <w:t xml:space="preserve">? If yes, overlay it with the record </w:t>
      </w:r>
      <w:r w:rsidR="008045C0">
        <w:t>that contains</w:t>
      </w:r>
      <w:r>
        <w:t xml:space="preserve"> the OCLC number.</w:t>
      </w:r>
    </w:p>
    <w:p w14:paraId="05EDC52B" w14:textId="22E1ECD2" w:rsidR="008E7A94" w:rsidRDefault="00BB4C61" w:rsidP="00BB4C61">
      <w:pPr>
        <w:pStyle w:val="Heading2"/>
      </w:pPr>
      <w:r>
        <w:t>What to do when you cannot find a record</w:t>
      </w:r>
    </w:p>
    <w:p w14:paraId="06D5CD95" w14:textId="708169E3" w:rsidR="00BF0873" w:rsidRPr="009D72A0" w:rsidRDefault="00BB4C61">
      <w:r>
        <w:t xml:space="preserve">When you cannot find a record for the resource in Polaris or </w:t>
      </w:r>
      <w:proofErr w:type="spellStart"/>
      <w:r>
        <w:t>WorldCat</w:t>
      </w:r>
      <w:proofErr w:type="spellEnd"/>
      <w:r w:rsidR="00AA0E9E">
        <w:t>, then you will create a record using a template available in Leap.</w:t>
      </w:r>
      <w:r w:rsidR="00687209">
        <w:t xml:space="preserve"> </w:t>
      </w:r>
      <w:hyperlink r:id="rId8" w:history="1">
        <w:r w:rsidR="00687209" w:rsidRPr="00967302">
          <w:rPr>
            <w:rStyle w:val="Hyperlink"/>
          </w:rPr>
          <w:t>The ODIN website has instructions</w:t>
        </w:r>
        <w:r w:rsidR="00967302" w:rsidRPr="00967302">
          <w:rPr>
            <w:rStyle w:val="Hyperlink"/>
          </w:rPr>
          <w:t xml:space="preserve"> on how to create a record from a template</w:t>
        </w:r>
      </w:hyperlink>
      <w:r w:rsidR="00967302">
        <w:t>.</w:t>
      </w:r>
    </w:p>
    <w:p w14:paraId="52EAD21C" w14:textId="77777777" w:rsidR="009D72A0" w:rsidRPr="009D72A0" w:rsidRDefault="009D72A0"/>
    <w:sectPr w:rsidR="009D72A0" w:rsidRPr="009D7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0DC7"/>
    <w:multiLevelType w:val="hybridMultilevel"/>
    <w:tmpl w:val="0C3C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F6855"/>
    <w:multiLevelType w:val="hybridMultilevel"/>
    <w:tmpl w:val="EFD0C14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BC5050"/>
    <w:multiLevelType w:val="hybridMultilevel"/>
    <w:tmpl w:val="C83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C4446"/>
    <w:multiLevelType w:val="hybridMultilevel"/>
    <w:tmpl w:val="D7C8D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910875">
    <w:abstractNumId w:val="0"/>
  </w:num>
  <w:num w:numId="2" w16cid:durableId="508056933">
    <w:abstractNumId w:val="2"/>
  </w:num>
  <w:num w:numId="3" w16cid:durableId="1197963310">
    <w:abstractNumId w:val="3"/>
  </w:num>
  <w:num w:numId="4" w16cid:durableId="436413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A0"/>
    <w:rsid w:val="00006894"/>
    <w:rsid w:val="00017C30"/>
    <w:rsid w:val="000F77F3"/>
    <w:rsid w:val="001215A2"/>
    <w:rsid w:val="0016657F"/>
    <w:rsid w:val="00170D4A"/>
    <w:rsid w:val="001847FF"/>
    <w:rsid w:val="00195861"/>
    <w:rsid w:val="001A6D95"/>
    <w:rsid w:val="001C50D8"/>
    <w:rsid w:val="001E57F8"/>
    <w:rsid w:val="002447B9"/>
    <w:rsid w:val="00286669"/>
    <w:rsid w:val="002B4C31"/>
    <w:rsid w:val="002F44ED"/>
    <w:rsid w:val="00322D8A"/>
    <w:rsid w:val="0037372F"/>
    <w:rsid w:val="003B7892"/>
    <w:rsid w:val="004A28D5"/>
    <w:rsid w:val="004A68AF"/>
    <w:rsid w:val="004C1796"/>
    <w:rsid w:val="004E73FF"/>
    <w:rsid w:val="0053017B"/>
    <w:rsid w:val="00533578"/>
    <w:rsid w:val="00591A48"/>
    <w:rsid w:val="005B703C"/>
    <w:rsid w:val="005B77BB"/>
    <w:rsid w:val="005D456A"/>
    <w:rsid w:val="006265D0"/>
    <w:rsid w:val="00651914"/>
    <w:rsid w:val="00653B08"/>
    <w:rsid w:val="0066216B"/>
    <w:rsid w:val="00663354"/>
    <w:rsid w:val="006678C9"/>
    <w:rsid w:val="00687209"/>
    <w:rsid w:val="006E4273"/>
    <w:rsid w:val="00771407"/>
    <w:rsid w:val="00780C4C"/>
    <w:rsid w:val="007829A1"/>
    <w:rsid w:val="007862A6"/>
    <w:rsid w:val="007A0A65"/>
    <w:rsid w:val="007A2C08"/>
    <w:rsid w:val="008045C0"/>
    <w:rsid w:val="00817FB5"/>
    <w:rsid w:val="00883749"/>
    <w:rsid w:val="008A1800"/>
    <w:rsid w:val="008C354B"/>
    <w:rsid w:val="008D468B"/>
    <w:rsid w:val="008E5A27"/>
    <w:rsid w:val="008E6ECC"/>
    <w:rsid w:val="008E7A94"/>
    <w:rsid w:val="008F5E87"/>
    <w:rsid w:val="00917C05"/>
    <w:rsid w:val="0094282D"/>
    <w:rsid w:val="00967302"/>
    <w:rsid w:val="00977C90"/>
    <w:rsid w:val="009A37BC"/>
    <w:rsid w:val="009D72A0"/>
    <w:rsid w:val="00AA0E9E"/>
    <w:rsid w:val="00BB4C61"/>
    <w:rsid w:val="00BC2F0B"/>
    <w:rsid w:val="00BD47D6"/>
    <w:rsid w:val="00BD7CE4"/>
    <w:rsid w:val="00BF0873"/>
    <w:rsid w:val="00BF51D8"/>
    <w:rsid w:val="00C12EAB"/>
    <w:rsid w:val="00C66502"/>
    <w:rsid w:val="00CA1FE7"/>
    <w:rsid w:val="00D0150E"/>
    <w:rsid w:val="00D05099"/>
    <w:rsid w:val="00D265C1"/>
    <w:rsid w:val="00D33CE9"/>
    <w:rsid w:val="00D5703B"/>
    <w:rsid w:val="00DC45BD"/>
    <w:rsid w:val="00DE0FD9"/>
    <w:rsid w:val="00E119DA"/>
    <w:rsid w:val="00E67CF9"/>
    <w:rsid w:val="00EA6E85"/>
    <w:rsid w:val="00EB73BC"/>
    <w:rsid w:val="00F34AFE"/>
    <w:rsid w:val="00F56E57"/>
    <w:rsid w:val="00FA63F9"/>
    <w:rsid w:val="00FB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04D72"/>
  <w15:chartTrackingRefBased/>
  <w15:docId w15:val="{1B57AAA0-2BEF-4B75-8068-1C1AF544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D6"/>
  </w:style>
  <w:style w:type="paragraph" w:styleId="Heading1">
    <w:name w:val="heading 1"/>
    <w:basedOn w:val="Normal"/>
    <w:next w:val="Normal"/>
    <w:link w:val="Heading1Char"/>
    <w:uiPriority w:val="9"/>
    <w:qFormat/>
    <w:rsid w:val="009D7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7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7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2A0"/>
    <w:rPr>
      <w:rFonts w:eastAsiaTheme="majorEastAsia" w:cstheme="majorBidi"/>
      <w:color w:val="272727" w:themeColor="text1" w:themeTint="D8"/>
    </w:rPr>
  </w:style>
  <w:style w:type="paragraph" w:styleId="Title">
    <w:name w:val="Title"/>
    <w:basedOn w:val="Normal"/>
    <w:next w:val="Normal"/>
    <w:link w:val="TitleChar"/>
    <w:uiPriority w:val="10"/>
    <w:qFormat/>
    <w:rsid w:val="009D7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2A0"/>
    <w:pPr>
      <w:spacing w:before="160"/>
      <w:jc w:val="center"/>
    </w:pPr>
    <w:rPr>
      <w:i/>
      <w:iCs/>
      <w:color w:val="404040" w:themeColor="text1" w:themeTint="BF"/>
    </w:rPr>
  </w:style>
  <w:style w:type="character" w:customStyle="1" w:styleId="QuoteChar">
    <w:name w:val="Quote Char"/>
    <w:basedOn w:val="DefaultParagraphFont"/>
    <w:link w:val="Quote"/>
    <w:uiPriority w:val="29"/>
    <w:rsid w:val="009D72A0"/>
    <w:rPr>
      <w:i/>
      <w:iCs/>
      <w:color w:val="404040" w:themeColor="text1" w:themeTint="BF"/>
    </w:rPr>
  </w:style>
  <w:style w:type="paragraph" w:styleId="ListParagraph">
    <w:name w:val="List Paragraph"/>
    <w:basedOn w:val="Normal"/>
    <w:uiPriority w:val="34"/>
    <w:qFormat/>
    <w:rsid w:val="009D72A0"/>
    <w:pPr>
      <w:ind w:left="720"/>
      <w:contextualSpacing/>
    </w:pPr>
  </w:style>
  <w:style w:type="character" w:styleId="IntenseEmphasis">
    <w:name w:val="Intense Emphasis"/>
    <w:basedOn w:val="DefaultParagraphFont"/>
    <w:uiPriority w:val="21"/>
    <w:qFormat/>
    <w:rsid w:val="009D72A0"/>
    <w:rPr>
      <w:i/>
      <w:iCs/>
      <w:color w:val="0F4761" w:themeColor="accent1" w:themeShade="BF"/>
    </w:rPr>
  </w:style>
  <w:style w:type="paragraph" w:styleId="IntenseQuote">
    <w:name w:val="Intense Quote"/>
    <w:basedOn w:val="Normal"/>
    <w:next w:val="Normal"/>
    <w:link w:val="IntenseQuoteChar"/>
    <w:uiPriority w:val="30"/>
    <w:qFormat/>
    <w:rsid w:val="009D7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2A0"/>
    <w:rPr>
      <w:i/>
      <w:iCs/>
      <w:color w:val="0F4761" w:themeColor="accent1" w:themeShade="BF"/>
    </w:rPr>
  </w:style>
  <w:style w:type="character" w:styleId="IntenseReference">
    <w:name w:val="Intense Reference"/>
    <w:basedOn w:val="DefaultParagraphFont"/>
    <w:uiPriority w:val="32"/>
    <w:qFormat/>
    <w:rsid w:val="009D72A0"/>
    <w:rPr>
      <w:b/>
      <w:bCs/>
      <w:smallCaps/>
      <w:color w:val="0F4761" w:themeColor="accent1" w:themeShade="BF"/>
      <w:spacing w:val="5"/>
    </w:rPr>
  </w:style>
  <w:style w:type="character" w:styleId="Hyperlink">
    <w:name w:val="Hyperlink"/>
    <w:basedOn w:val="DefaultParagraphFont"/>
    <w:uiPriority w:val="99"/>
    <w:unhideWhenUsed/>
    <w:rsid w:val="009A37BC"/>
    <w:rPr>
      <w:color w:val="467886" w:themeColor="hyperlink"/>
      <w:u w:val="single"/>
    </w:rPr>
  </w:style>
  <w:style w:type="character" w:styleId="UnresolvedMention">
    <w:name w:val="Unresolved Mention"/>
    <w:basedOn w:val="DefaultParagraphFont"/>
    <w:uiPriority w:val="99"/>
    <w:semiHidden/>
    <w:unhideWhenUsed/>
    <w:rsid w:val="009A3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34311">
      <w:bodyDiv w:val="1"/>
      <w:marLeft w:val="0"/>
      <w:marRight w:val="0"/>
      <w:marTop w:val="0"/>
      <w:marBottom w:val="0"/>
      <w:divBdr>
        <w:top w:val="none" w:sz="0" w:space="0" w:color="auto"/>
        <w:left w:val="none" w:sz="0" w:space="0" w:color="auto"/>
        <w:bottom w:val="none" w:sz="0" w:space="0" w:color="auto"/>
        <w:right w:val="none" w:sz="0" w:space="0" w:color="auto"/>
      </w:divBdr>
    </w:div>
    <w:div w:id="19656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in.nodak.edu/training/cataloging/leap-copy-cataloging-adding-records-templat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clc.org/bibformats/en/home.html" TargetMode="External"/><Relationship Id="rId5" Type="http://schemas.openxmlformats.org/officeDocument/2006/relationships/hyperlink" Target="https://www.loc.gov/marc/bibliograph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eme 2024">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116</TotalTime>
  <Pages>2</Pages>
  <Words>525</Words>
  <Characters>2739</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Williston State College</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73</cp:revision>
  <dcterms:created xsi:type="dcterms:W3CDTF">2025-01-29T21:26:00Z</dcterms:created>
  <dcterms:modified xsi:type="dcterms:W3CDTF">2025-07-22T19:46:00Z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60021be8-24c8-4697-8fdb-9a54de1eecbb</vt:lpwstr>
  </property>
</Properties>
</file>