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7124" w14:textId="44F7766C" w:rsidR="00BD47D6" w:rsidRDefault="00260F61" w:rsidP="00260F61">
      <w:pPr>
        <w:pStyle w:val="Heading1"/>
      </w:pPr>
      <w:r>
        <w:t xml:space="preserve">Volume </w:t>
      </w:r>
      <w:r w:rsidR="00333F30">
        <w:t>I</w:t>
      </w:r>
      <w:r>
        <w:t>nformation in Item Records</w:t>
      </w:r>
    </w:p>
    <w:p w14:paraId="6413EA1D" w14:textId="77777777" w:rsidR="00260F61" w:rsidRPr="00260F61" w:rsidRDefault="00260F61" w:rsidP="00260F61"/>
    <w:p w14:paraId="719FBD55" w14:textId="57CDA6D5" w:rsidR="00260F61" w:rsidRPr="003A2B6C" w:rsidRDefault="00260F61" w:rsidP="00FD515E">
      <w:pPr>
        <w:pStyle w:val="Heading2"/>
      </w:pPr>
      <w:r w:rsidRPr="00FD515E">
        <w:t>Enter</w:t>
      </w:r>
      <w:r w:rsidRPr="003A2B6C">
        <w:t xml:space="preserve"> volume information into item records only when necessary</w:t>
      </w:r>
    </w:p>
    <w:p w14:paraId="60C29824" w14:textId="2718F851" w:rsidR="00260F61" w:rsidRDefault="00260F61" w:rsidP="00260F61">
      <w:r>
        <w:t xml:space="preserve">Use volume information for multivolume sets. A multivolume set is a monograph that is complete with multiple parts. You can recognize these when the MARC record indicates multiple volumes should be on one record. See this example, </w:t>
      </w:r>
      <w:r w:rsidRPr="00B230B2">
        <w:rPr>
          <w:i/>
          <w:iCs/>
        </w:rPr>
        <w:t>Music in American life</w:t>
      </w:r>
      <w:r>
        <w:t>:</w:t>
      </w:r>
    </w:p>
    <w:p w14:paraId="31191C3E" w14:textId="33CDC209" w:rsidR="00260F61" w:rsidRDefault="00260F61" w:rsidP="00260F61">
      <w:r>
        <w:rPr>
          <w:noProof/>
        </w:rPr>
        <w:drawing>
          <wp:inline distT="0" distB="0" distL="0" distR="0" wp14:anchorId="77999428" wp14:editId="78A20070">
            <wp:extent cx="5918983" cy="1820492"/>
            <wp:effectExtent l="0" t="0" r="5715" b="8890"/>
            <wp:docPr id="1335419474" name="Picture 1" descr="A screenshot of MARC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19474" name="Picture 1" descr="A screenshot of MARC recor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983" cy="182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C95B" w14:textId="1DB62C82" w:rsidR="004E21E4" w:rsidRDefault="004E21E4" w:rsidP="00260F61">
      <w:r>
        <w:t>Volume information is important to distinguish each part from the others.</w:t>
      </w:r>
    </w:p>
    <w:p w14:paraId="5D2C5BAF" w14:textId="1B40FFB2" w:rsidR="004E21E4" w:rsidRDefault="004E21E4" w:rsidP="00260F61">
      <w:r>
        <w:t xml:space="preserve">Another example would be </w:t>
      </w:r>
      <w:r w:rsidR="00A91746">
        <w:t xml:space="preserve">a </w:t>
      </w:r>
      <w:r>
        <w:t>DVD</w:t>
      </w:r>
      <w:r w:rsidR="00A91746">
        <w:t xml:space="preserve"> </w:t>
      </w:r>
      <w:r w:rsidR="00357F31">
        <w:t>set,</w:t>
      </w:r>
      <w:r w:rsidR="00A91746">
        <w:t xml:space="preserve"> and the library circulates each disc separately</w:t>
      </w:r>
      <w:r w:rsidR="00B947B3">
        <w:t xml:space="preserve">. Each item </w:t>
      </w:r>
      <w:r w:rsidR="00357F31">
        <w:t>record</w:t>
      </w:r>
      <w:r w:rsidR="00B947B3">
        <w:t xml:space="preserve"> is attached to the same </w:t>
      </w:r>
      <w:r>
        <w:t>MARC record</w:t>
      </w:r>
      <w:r w:rsidR="0022177D">
        <w:t>,</w:t>
      </w:r>
      <w:r>
        <w:t xml:space="preserve"> and </w:t>
      </w:r>
      <w:r w:rsidR="0022177D">
        <w:t xml:space="preserve">each </w:t>
      </w:r>
      <w:r w:rsidR="005158DE">
        <w:t xml:space="preserve">disc </w:t>
      </w:r>
      <w:r w:rsidR="0022177D">
        <w:t>is distinguished with disc</w:t>
      </w:r>
      <w:r w:rsidR="003A2B6C">
        <w:t xml:space="preserve"> 1, </w:t>
      </w:r>
      <w:r w:rsidR="0022177D">
        <w:t>disc</w:t>
      </w:r>
      <w:r w:rsidR="003A2B6C">
        <w:t xml:space="preserve"> 2, </w:t>
      </w:r>
      <w:r w:rsidR="0022177D">
        <w:t>disc 3</w:t>
      </w:r>
      <w:r w:rsidR="003A2B6C">
        <w:t xml:space="preserve"> in the volume field.</w:t>
      </w:r>
    </w:p>
    <w:p w14:paraId="6A70F343" w14:textId="77777777" w:rsidR="00FD515E" w:rsidRDefault="00FD515E" w:rsidP="00FD515E">
      <w:pPr>
        <w:pStyle w:val="Heading2"/>
      </w:pPr>
    </w:p>
    <w:p w14:paraId="656F17B9" w14:textId="6A3E1322" w:rsidR="003A2B6C" w:rsidRPr="003A2B6C" w:rsidRDefault="003A2B6C" w:rsidP="00FD515E">
      <w:pPr>
        <w:pStyle w:val="Heading2"/>
      </w:pPr>
      <w:r w:rsidRPr="003A2B6C">
        <w:t>Impact on holds</w:t>
      </w:r>
    </w:p>
    <w:p w14:paraId="4012738E" w14:textId="77777777" w:rsidR="006A349A" w:rsidRDefault="004D6010" w:rsidP="003A2B6C">
      <w:r>
        <w:t>When a hold is placed on a</w:t>
      </w:r>
      <w:r w:rsidR="001A3D74">
        <w:t>n</w:t>
      </w:r>
      <w:r w:rsidR="00153B0D">
        <w:t xml:space="preserve"> item record containing volume information</w:t>
      </w:r>
      <w:r>
        <w:t>,</w:t>
      </w:r>
      <w:r w:rsidR="00153B0D">
        <w:t xml:space="preserve"> </w:t>
      </w:r>
      <w:r w:rsidR="00A7084B">
        <w:t xml:space="preserve">the system </w:t>
      </w:r>
      <w:r>
        <w:t>creates</w:t>
      </w:r>
      <w:r w:rsidR="00A7084B">
        <w:t xml:space="preserve"> an item-level hold for that item. </w:t>
      </w:r>
    </w:p>
    <w:p w14:paraId="210F334D" w14:textId="22305EF0" w:rsidR="00FD515E" w:rsidRDefault="00453362" w:rsidP="001650A4">
      <w:r>
        <w:t>There are two types of holds</w:t>
      </w:r>
      <w:r w:rsidR="00C93796">
        <w:t>: item-level and title-level. Title-level</w:t>
      </w:r>
      <w:r w:rsidR="00C03A3B">
        <w:t xml:space="preserve"> holds are mo</w:t>
      </w:r>
      <w:r w:rsidR="006533EF">
        <w:t xml:space="preserve">re </w:t>
      </w:r>
      <w:r w:rsidR="00C03A3B">
        <w:t xml:space="preserve">efficient </w:t>
      </w:r>
      <w:r w:rsidR="006533EF">
        <w:t>as</w:t>
      </w:r>
      <w:r w:rsidR="00C03A3B">
        <w:t xml:space="preserve"> the</w:t>
      </w:r>
      <w:r w:rsidR="00C93796">
        <w:t>y are fulfilled by the first available copy</w:t>
      </w:r>
      <w:r w:rsidR="00AE1135">
        <w:t>,</w:t>
      </w:r>
      <w:r w:rsidR="00951253">
        <w:t xml:space="preserve"> </w:t>
      </w:r>
      <w:r w:rsidR="007A51C5">
        <w:t xml:space="preserve">ensuring </w:t>
      </w:r>
      <w:r w:rsidR="00951253">
        <w:t>patrons receive their requested items faster</w:t>
      </w:r>
      <w:r w:rsidR="00C93796">
        <w:t>. An item-level hold can only be ful</w:t>
      </w:r>
      <w:r w:rsidR="005F7737">
        <w:t xml:space="preserve">filled by a specific copy, which is </w:t>
      </w:r>
      <w:r w:rsidR="00CD6CBA">
        <w:t>appropriate for multivolume sets, but can be disruptive when managing hold lists for popular items. For example, if an item-level hold is placed on a long overdue copy</w:t>
      </w:r>
      <w:r w:rsidR="00AF503C">
        <w:t xml:space="preserve">, it gets “stuck” and </w:t>
      </w:r>
      <w:r w:rsidR="00CD6CBA">
        <w:t xml:space="preserve">does not </w:t>
      </w:r>
      <w:r w:rsidR="00182C6D">
        <w:t xml:space="preserve">automatically </w:t>
      </w:r>
      <w:r w:rsidR="00CD6CBA">
        <w:t>move to an available copy</w:t>
      </w:r>
      <w:r w:rsidR="00182C6D">
        <w:t>.</w:t>
      </w:r>
      <w:r w:rsidR="00F37D8A">
        <w:t xml:space="preserve"> </w:t>
      </w:r>
      <w:r w:rsidR="0028194F">
        <w:t xml:space="preserve">For this reason, volume information should be entered </w:t>
      </w:r>
      <w:r w:rsidR="00AB7D0B">
        <w:t xml:space="preserve">in the item record </w:t>
      </w:r>
      <w:r w:rsidR="0028194F">
        <w:t>only when necessary.</w:t>
      </w:r>
    </w:p>
    <w:p w14:paraId="44E0FDF7" w14:textId="0A315179" w:rsidR="003A2B6C" w:rsidRDefault="003A2B6C" w:rsidP="00FD515E">
      <w:pPr>
        <w:pStyle w:val="Heading2"/>
      </w:pPr>
      <w:r w:rsidRPr="003A2B6C">
        <w:lastRenderedPageBreak/>
        <w:t>What you can do instead</w:t>
      </w:r>
    </w:p>
    <w:p w14:paraId="05BEBF3C" w14:textId="5AF20B07" w:rsidR="003A2B6C" w:rsidRDefault="00E2340E" w:rsidP="00E2340E">
      <w:pPr>
        <w:spacing w:after="0"/>
      </w:pPr>
      <w:r>
        <w:t>When you want to add more information to the item record, for example</w:t>
      </w:r>
      <w:r w:rsidR="00FD515E">
        <w:t>,</w:t>
      </w:r>
      <w:r>
        <w:t xml:space="preserve"> </w:t>
      </w:r>
      <w:r w:rsidR="00DB7804">
        <w:t xml:space="preserve">by </w:t>
      </w:r>
      <w:r>
        <w:t>adding series information, you can add it to the call number suffix</w:t>
      </w:r>
      <w:r w:rsidR="00333F30">
        <w:t xml:space="preserve"> field</w:t>
      </w:r>
      <w:r>
        <w:t xml:space="preserve"> or the cutter field. </w:t>
      </w:r>
    </w:p>
    <w:p w14:paraId="5809FF23" w14:textId="676E84F1" w:rsidR="00FD515E" w:rsidRDefault="00333F30" w:rsidP="00E2340E">
      <w:pPr>
        <w:spacing w:after="0"/>
      </w:pPr>
      <w:r>
        <w:t xml:space="preserve">Here is the call number area for </w:t>
      </w:r>
      <w:r w:rsidRPr="00333F30">
        <w:rPr>
          <w:i/>
          <w:iCs/>
        </w:rPr>
        <w:t>Fourth Wing,</w:t>
      </w:r>
      <w:r>
        <w:t xml:space="preserve"> by Rebecca Yarros: </w:t>
      </w:r>
    </w:p>
    <w:p w14:paraId="17B3FD29" w14:textId="7D85D209" w:rsidR="00333F30" w:rsidRDefault="00333F30" w:rsidP="00E2340E">
      <w:pPr>
        <w:spacing w:after="0"/>
      </w:pPr>
      <w:r>
        <w:rPr>
          <w:noProof/>
        </w:rPr>
        <w:drawing>
          <wp:inline distT="0" distB="0" distL="0" distR="0" wp14:anchorId="11D79756" wp14:editId="66B17FB0">
            <wp:extent cx="5943600" cy="1769110"/>
            <wp:effectExtent l="0" t="0" r="0" b="2540"/>
            <wp:docPr id="2021534468" name="Picture 2" descr="A screenshot of a note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34468" name="Picture 2" descr="A screenshot of a notebook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0301" w14:textId="77777777" w:rsidR="00E2340E" w:rsidRDefault="00E2340E" w:rsidP="00E2340E">
      <w:pPr>
        <w:spacing w:after="0"/>
      </w:pPr>
    </w:p>
    <w:p w14:paraId="4B268FE0" w14:textId="53B609F9" w:rsidR="00E2340E" w:rsidRDefault="00333F30" w:rsidP="00E2340E">
      <w:pPr>
        <w:spacing w:after="0"/>
      </w:pPr>
      <w:r>
        <w:t>Here is how it looks in the PAC:</w:t>
      </w:r>
    </w:p>
    <w:p w14:paraId="15FECD9A" w14:textId="66EC902B" w:rsidR="00333F30" w:rsidRDefault="00333F30" w:rsidP="00E2340E">
      <w:pPr>
        <w:spacing w:after="0"/>
      </w:pPr>
      <w:r>
        <w:rPr>
          <w:noProof/>
        </w:rPr>
        <w:drawing>
          <wp:inline distT="0" distB="0" distL="0" distR="0" wp14:anchorId="1C63B10B" wp14:editId="39D1BA3D">
            <wp:extent cx="2430500" cy="1172359"/>
            <wp:effectExtent l="0" t="0" r="8255" b="8890"/>
            <wp:docPr id="54523102" name="Picture 3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102" name="Picture 3" descr="A close up of a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00" cy="117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76721" w14:textId="77777777" w:rsidR="003A2B6C" w:rsidRPr="003A2B6C" w:rsidRDefault="003A2B6C" w:rsidP="00260F61">
      <w:pPr>
        <w:rPr>
          <w:b/>
          <w:bCs/>
        </w:rPr>
      </w:pPr>
    </w:p>
    <w:sectPr w:rsidR="003A2B6C" w:rsidRPr="003A2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2304"/>
    <w:multiLevelType w:val="hybridMultilevel"/>
    <w:tmpl w:val="EEDE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1C95"/>
    <w:multiLevelType w:val="hybridMultilevel"/>
    <w:tmpl w:val="6F02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76A0"/>
    <w:multiLevelType w:val="hybridMultilevel"/>
    <w:tmpl w:val="5156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00AE"/>
    <w:multiLevelType w:val="hybridMultilevel"/>
    <w:tmpl w:val="793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55006"/>
    <w:multiLevelType w:val="hybridMultilevel"/>
    <w:tmpl w:val="5D44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06F9"/>
    <w:multiLevelType w:val="hybridMultilevel"/>
    <w:tmpl w:val="617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D34D5"/>
    <w:multiLevelType w:val="hybridMultilevel"/>
    <w:tmpl w:val="0B02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99475">
    <w:abstractNumId w:val="1"/>
  </w:num>
  <w:num w:numId="2" w16cid:durableId="1525752986">
    <w:abstractNumId w:val="4"/>
  </w:num>
  <w:num w:numId="3" w16cid:durableId="1991133124">
    <w:abstractNumId w:val="6"/>
  </w:num>
  <w:num w:numId="4" w16cid:durableId="1605763762">
    <w:abstractNumId w:val="0"/>
  </w:num>
  <w:num w:numId="5" w16cid:durableId="1712801336">
    <w:abstractNumId w:val="2"/>
  </w:num>
  <w:num w:numId="6" w16cid:durableId="457644577">
    <w:abstractNumId w:val="3"/>
  </w:num>
  <w:num w:numId="7" w16cid:durableId="199244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153B0D"/>
    <w:rsid w:val="001650A4"/>
    <w:rsid w:val="00182C6D"/>
    <w:rsid w:val="001A3D74"/>
    <w:rsid w:val="0022177D"/>
    <w:rsid w:val="0024466E"/>
    <w:rsid w:val="00260F61"/>
    <w:rsid w:val="0027564B"/>
    <w:rsid w:val="0028194F"/>
    <w:rsid w:val="00333F30"/>
    <w:rsid w:val="00357F31"/>
    <w:rsid w:val="003A2B6C"/>
    <w:rsid w:val="00453362"/>
    <w:rsid w:val="004A73BE"/>
    <w:rsid w:val="004D6010"/>
    <w:rsid w:val="004E21E4"/>
    <w:rsid w:val="005158DE"/>
    <w:rsid w:val="005F7737"/>
    <w:rsid w:val="006533EF"/>
    <w:rsid w:val="006A349A"/>
    <w:rsid w:val="00773ECF"/>
    <w:rsid w:val="007A51C5"/>
    <w:rsid w:val="00866BF4"/>
    <w:rsid w:val="00951253"/>
    <w:rsid w:val="00A7084B"/>
    <w:rsid w:val="00A91746"/>
    <w:rsid w:val="00AB7D0B"/>
    <w:rsid w:val="00AE1135"/>
    <w:rsid w:val="00AF503C"/>
    <w:rsid w:val="00B230B2"/>
    <w:rsid w:val="00B947B3"/>
    <w:rsid w:val="00BD47D6"/>
    <w:rsid w:val="00C03A3B"/>
    <w:rsid w:val="00C722AE"/>
    <w:rsid w:val="00C87C96"/>
    <w:rsid w:val="00C93796"/>
    <w:rsid w:val="00CD6CBA"/>
    <w:rsid w:val="00D00EB9"/>
    <w:rsid w:val="00DB2E13"/>
    <w:rsid w:val="00DB7804"/>
    <w:rsid w:val="00E2340E"/>
    <w:rsid w:val="00E763CC"/>
    <w:rsid w:val="00EA3D56"/>
    <w:rsid w:val="00F37D8A"/>
    <w:rsid w:val="00FA02AC"/>
    <w:rsid w:val="00FC6A9F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46018"/>
  <w15:chartTrackingRefBased/>
  <w15:docId w15:val="{EB19A349-D1EB-47DE-9227-0F80C3FC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26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515E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286</Words>
  <Characters>1408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34</cp:revision>
  <dcterms:created xsi:type="dcterms:W3CDTF">2025-05-14T14:19:00Z</dcterms:created>
  <dcterms:modified xsi:type="dcterms:W3CDTF">2025-05-15T14:09:00Z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184f1b90-9075-43ae-80b4-f36317159907</vt:lpwstr>
  </property>
</Properties>
</file>