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87530" w14:textId="77777777" w:rsidR="00645274" w:rsidRPr="00D007A6" w:rsidRDefault="00091556" w:rsidP="00091556">
      <w:pPr>
        <w:pStyle w:val="Heading1"/>
        <w:rPr>
          <w:rFonts w:asciiTheme="minorHAnsi" w:hAnsiTheme="minorHAnsi"/>
          <w:noProof/>
          <w:color w:val="auto"/>
          <w:sz w:val="24"/>
          <w:szCs w:val="24"/>
        </w:rPr>
      </w:pPr>
      <w:r w:rsidRPr="00D007A6">
        <w:rPr>
          <w:rFonts w:asciiTheme="minorHAnsi" w:hAnsiTheme="minorHAnsi"/>
          <w:noProof/>
          <w:color w:val="auto"/>
          <w:sz w:val="24"/>
          <w:szCs w:val="24"/>
        </w:rPr>
        <mc:AlternateContent>
          <mc:Choice Requires="wps">
            <w:drawing>
              <wp:anchor distT="45720" distB="45720" distL="114300" distR="114300" simplePos="0" relativeHeight="251659264" behindDoc="0" locked="0" layoutInCell="1" allowOverlap="1" wp14:anchorId="5D04F739" wp14:editId="4DD46239">
                <wp:simplePos x="0" y="0"/>
                <wp:positionH relativeFrom="column">
                  <wp:posOffset>142875</wp:posOffset>
                </wp:positionH>
                <wp:positionV relativeFrom="paragraph">
                  <wp:posOffset>180975</wp:posOffset>
                </wp:positionV>
                <wp:extent cx="5724525" cy="1404620"/>
                <wp:effectExtent l="0" t="0" r="2857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4CC1B094" w14:textId="2C04D89F" w:rsidR="00091556" w:rsidRDefault="00091556">
                            <w:r>
                              <w:t>Instructions for placing a one-time order for a physical item; a print book or a physical item such as a CD, DVD, Micr</w:t>
                            </w:r>
                            <w:r w:rsidR="005C34E3">
                              <w:t>o</w:t>
                            </w:r>
                            <w:r>
                              <w:t>form, etc.</w:t>
                            </w:r>
                          </w:p>
                          <w:p w14:paraId="40E85427" w14:textId="11142A1B" w:rsidR="00645274" w:rsidRDefault="00645274">
                            <w:r>
                              <w:t>Required Roles:</w:t>
                            </w:r>
                          </w:p>
                          <w:p w14:paraId="11497D92" w14:textId="0F1EFDE5" w:rsidR="00645274" w:rsidRDefault="00645274" w:rsidP="00645274">
                            <w:pPr>
                              <w:pStyle w:val="ListParagraph"/>
                              <w:numPr>
                                <w:ilvl w:val="0"/>
                                <w:numId w:val="3"/>
                              </w:numPr>
                            </w:pPr>
                            <w:r>
                              <w:t>Purchasing Operator or Purchasing Manager</w:t>
                            </w:r>
                          </w:p>
                          <w:p w14:paraId="78F08ACA" w14:textId="256F098A" w:rsidR="00645274" w:rsidRDefault="00645274" w:rsidP="00645274">
                            <w:r>
                              <w:t>Prerequisites:</w:t>
                            </w:r>
                          </w:p>
                          <w:p w14:paraId="02C1FAB7" w14:textId="397296B8" w:rsidR="00645274" w:rsidRDefault="00645274" w:rsidP="00645274">
                            <w:pPr>
                              <w:pStyle w:val="ListParagraph"/>
                              <w:numPr>
                                <w:ilvl w:val="0"/>
                                <w:numId w:val="3"/>
                              </w:numPr>
                              <w:jc w:val="both"/>
                            </w:pPr>
                            <w:r>
                              <w:t>Funds created, allocated and active.</w:t>
                            </w:r>
                          </w:p>
                          <w:p w14:paraId="31D6614B" w14:textId="4368FCC7" w:rsidR="00645274" w:rsidRDefault="00645274" w:rsidP="00645274">
                            <w:pPr>
                              <w:pStyle w:val="ListParagraph"/>
                              <w:numPr>
                                <w:ilvl w:val="0"/>
                                <w:numId w:val="3"/>
                              </w:numPr>
                            </w:pPr>
                            <w:r>
                              <w:t>Vendors created and active.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04F739" id="_x0000_t202" coordsize="21600,21600" o:spt="202" path="m,l,21600r21600,l21600,xe">
                <v:stroke joinstyle="miter"/>
                <v:path gradientshapeok="t" o:connecttype="rect"/>
              </v:shapetype>
              <v:shape id="Text Box 2" o:spid="_x0000_s1026" type="#_x0000_t202" style="position:absolute;margin-left:11.25pt;margin-top:14.25pt;width:450.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">
                <v:textbox style="mso-fit-shape-to-text:t">
                  <w:txbxContent>
                    <w:p w14:paraId="4CC1B094" w14:textId="2C04D89F" w:rsidR="00091556" w:rsidRDefault="00091556">
                      <w:r>
                        <w:t>Instructions for placing a one-time order for a physical item; a print book or a physical item such as a CD, DVD, Micr</w:t>
                      </w:r>
                      <w:r w:rsidR="005C34E3">
                        <w:t>o</w:t>
                      </w:r>
                      <w:r>
                        <w:t>form, etc.</w:t>
                      </w:r>
                    </w:p>
                    <w:p w14:paraId="40E85427" w14:textId="11142A1B" w:rsidR="00645274" w:rsidRDefault="00645274">
                      <w:r>
                        <w:t>Required Roles:</w:t>
                      </w:r>
                    </w:p>
                    <w:p w14:paraId="11497D92" w14:textId="0F1EFDE5" w:rsidR="00645274" w:rsidRDefault="00645274" w:rsidP="00645274">
                      <w:pPr>
                        <w:pStyle w:val="ListParagraph"/>
                        <w:numPr>
                          <w:ilvl w:val="0"/>
                          <w:numId w:val="3"/>
                        </w:numPr>
                      </w:pPr>
                      <w:r>
                        <w:t>Purchasing Operator or Purchasing Manager</w:t>
                      </w:r>
                    </w:p>
                    <w:p w14:paraId="78F08ACA" w14:textId="256F098A" w:rsidR="00645274" w:rsidRDefault="00645274" w:rsidP="00645274">
                      <w:r>
                        <w:t>Prerequisites:</w:t>
                      </w:r>
                    </w:p>
                    <w:p w14:paraId="02C1FAB7" w14:textId="397296B8" w:rsidR="00645274" w:rsidRDefault="00645274" w:rsidP="00645274">
                      <w:pPr>
                        <w:pStyle w:val="ListParagraph"/>
                        <w:numPr>
                          <w:ilvl w:val="0"/>
                          <w:numId w:val="3"/>
                        </w:numPr>
                        <w:jc w:val="both"/>
                      </w:pPr>
                      <w:r>
                        <w:t>Funds created, allocated and active.</w:t>
                      </w:r>
                    </w:p>
                    <w:p w14:paraId="31D6614B" w14:textId="4368FCC7" w:rsidR="00645274" w:rsidRDefault="00645274" w:rsidP="00645274">
                      <w:pPr>
                        <w:pStyle w:val="ListParagraph"/>
                        <w:numPr>
                          <w:ilvl w:val="0"/>
                          <w:numId w:val="3"/>
                        </w:numPr>
                      </w:pPr>
                      <w:r>
                        <w:t>Vendors created and active.</w:t>
                      </w:r>
                    </w:p>
                  </w:txbxContent>
                </v:textbox>
                <w10:wrap type="square"/>
              </v:shape>
            </w:pict>
          </mc:Fallback>
        </mc:AlternateContent>
      </w:r>
      <w:r w:rsidR="00645274" w:rsidRPr="00D007A6">
        <w:rPr>
          <w:rFonts w:asciiTheme="minorHAnsi" w:hAnsiTheme="minorHAnsi"/>
          <w:noProof/>
          <w:color w:val="auto"/>
          <w:sz w:val="24"/>
          <w:szCs w:val="24"/>
        </w:rPr>
        <w:t xml:space="preserve">Steps: </w:t>
      </w:r>
    </w:p>
    <w:p w14:paraId="3AB1430A" w14:textId="16D6ADDB" w:rsidR="00645274" w:rsidRPr="00D007A6" w:rsidRDefault="00645274" w:rsidP="00091556">
      <w:pPr>
        <w:pStyle w:val="Heading1"/>
        <w:rPr>
          <w:rFonts w:asciiTheme="minorHAnsi" w:hAnsiTheme="minorHAnsi"/>
          <w:noProof/>
          <w:color w:val="auto"/>
          <w:sz w:val="24"/>
          <w:szCs w:val="24"/>
        </w:rPr>
      </w:pPr>
      <w:r w:rsidRPr="00D007A6">
        <w:rPr>
          <w:rFonts w:asciiTheme="minorHAnsi" w:hAnsiTheme="minorHAnsi"/>
          <w:noProof/>
          <w:color w:val="auto"/>
          <w:sz w:val="24"/>
          <w:szCs w:val="24"/>
        </w:rPr>
        <w:t xml:space="preserve"> Find or create the Bibliographic Record:</w:t>
      </w:r>
    </w:p>
    <w:p w14:paraId="64D84ABF" w14:textId="304AA539" w:rsidR="00B36159" w:rsidRDefault="00DB242D" w:rsidP="00091556">
      <w:pPr>
        <w:pStyle w:val="Heading1"/>
      </w:pPr>
      <w:r w:rsidRPr="00D007A6">
        <w:rPr>
          <w:rFonts w:asciiTheme="minorHAnsi" w:hAnsiTheme="minorHAnsi"/>
          <w:noProof/>
          <w:color w:val="auto"/>
          <w:sz w:val="24"/>
          <w:szCs w:val="24"/>
        </w:rPr>
        <w:t xml:space="preserve">In this example I am searching for a dvd </w:t>
      </w:r>
      <w:r w:rsidR="00AF6554" w:rsidRPr="00D007A6">
        <w:rPr>
          <w:rFonts w:asciiTheme="minorHAnsi" w:hAnsiTheme="minorHAnsi"/>
          <w:noProof/>
          <w:color w:val="auto"/>
          <w:sz w:val="24"/>
          <w:szCs w:val="24"/>
        </w:rPr>
        <w:t xml:space="preserve">with the title of </w:t>
      </w:r>
      <w:r w:rsidRPr="00D007A6">
        <w:rPr>
          <w:rFonts w:asciiTheme="minorHAnsi" w:hAnsiTheme="minorHAnsi"/>
          <w:noProof/>
          <w:color w:val="auto"/>
          <w:sz w:val="24"/>
          <w:szCs w:val="24"/>
        </w:rPr>
        <w:t xml:space="preserve"> Phish it</w:t>
      </w:r>
      <w:r w:rsidR="00D1090F" w:rsidRPr="00D1090F">
        <w:rPr>
          <w:noProof/>
        </w:rPr>
        <w:drawing>
          <wp:inline distT="0" distB="0" distL="0" distR="0" wp14:anchorId="0094FEE1" wp14:editId="63F8E79A">
            <wp:extent cx="5943600" cy="4351655"/>
            <wp:effectExtent l="0" t="0" r="0" b="0"/>
            <wp:docPr id="129814509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145091" name="Picture 1" descr="A screenshot of a computer&#10;&#10;Description automatically generated"/>
                    <pic:cNvPicPr/>
                  </pic:nvPicPr>
                  <pic:blipFill>
                    <a:blip r:embed="rId7"/>
                    <a:stretch>
                      <a:fillRect/>
                    </a:stretch>
                  </pic:blipFill>
                  <pic:spPr>
                    <a:xfrm>
                      <a:off x="0" y="0"/>
                      <a:ext cx="5943600" cy="4351655"/>
                    </a:xfrm>
                    <a:prstGeom prst="rect">
                      <a:avLst/>
                    </a:prstGeom>
                  </pic:spPr>
                </pic:pic>
              </a:graphicData>
            </a:graphic>
          </wp:inline>
        </w:drawing>
      </w:r>
    </w:p>
    <w:p w14:paraId="1873C7C9" w14:textId="77777777" w:rsidR="00DB242D" w:rsidRPr="00DB242D" w:rsidRDefault="00DB242D" w:rsidP="00DB242D"/>
    <w:p w14:paraId="666FA7EA" w14:textId="42E51AAF" w:rsidR="00D1090F" w:rsidRDefault="001E79EA">
      <w:pPr>
        <w:rPr>
          <w:noProof/>
          <w:sz w:val="24"/>
          <w:szCs w:val="24"/>
        </w:rPr>
      </w:pPr>
      <w:r>
        <w:rPr>
          <w:noProof/>
          <w:sz w:val="24"/>
          <w:szCs w:val="24"/>
        </w:rPr>
        <w:lastRenderedPageBreak/>
        <w:t>My search brought up the DVD copy for Phish it, so</w:t>
      </w:r>
      <w:r w:rsidR="00DB242D" w:rsidRPr="001E79EA">
        <w:rPr>
          <w:noProof/>
          <w:sz w:val="24"/>
          <w:szCs w:val="24"/>
        </w:rPr>
        <w:t xml:space="preserve"> I am going to Import that bib record</w:t>
      </w:r>
      <w:r w:rsidR="00D1090F">
        <w:rPr>
          <w:noProof/>
        </w:rPr>
        <w:drawing>
          <wp:inline distT="0" distB="0" distL="0" distR="0" wp14:anchorId="33CC3603" wp14:editId="4C2591F5">
            <wp:extent cx="5943600" cy="3832860"/>
            <wp:effectExtent l="0" t="0" r="0" b="0"/>
            <wp:docPr id="107403897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038978" name="Picture 1" descr="A screenshot of a comput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3832860"/>
                    </a:xfrm>
                    <a:prstGeom prst="rect">
                      <a:avLst/>
                    </a:prstGeom>
                  </pic:spPr>
                </pic:pic>
              </a:graphicData>
            </a:graphic>
          </wp:inline>
        </w:drawing>
      </w:r>
    </w:p>
    <w:p w14:paraId="26965FB2" w14:textId="253B00B4" w:rsidR="00FE129F" w:rsidRDefault="00FE129F">
      <w:pPr>
        <w:rPr>
          <w:noProof/>
          <w:sz w:val="24"/>
          <w:szCs w:val="24"/>
        </w:rPr>
      </w:pPr>
      <w:r>
        <w:rPr>
          <w:noProof/>
          <w:sz w:val="24"/>
          <w:szCs w:val="24"/>
        </w:rPr>
        <w:t xml:space="preserve">I have saved the record and </w:t>
      </w:r>
      <w:r w:rsidR="00645274">
        <w:rPr>
          <w:noProof/>
          <w:sz w:val="24"/>
          <w:szCs w:val="24"/>
        </w:rPr>
        <w:t xml:space="preserve">the next step is to Order the title. </w:t>
      </w:r>
    </w:p>
    <w:p w14:paraId="497249C2" w14:textId="3355499A" w:rsidR="00FE129F" w:rsidRDefault="00FE129F">
      <w:r>
        <w:rPr>
          <w:noProof/>
        </w:rPr>
        <w:drawing>
          <wp:inline distT="0" distB="0" distL="0" distR="0" wp14:anchorId="69F554D0" wp14:editId="5D66E614">
            <wp:extent cx="6296025" cy="3552825"/>
            <wp:effectExtent l="0" t="0" r="9525" b="9525"/>
            <wp:docPr id="123474496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744966" name="Picture 1" descr="A screenshot of a compute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296025" cy="3552825"/>
                    </a:xfrm>
                    <a:prstGeom prst="rect">
                      <a:avLst/>
                    </a:prstGeom>
                  </pic:spPr>
                </pic:pic>
              </a:graphicData>
            </a:graphic>
          </wp:inline>
        </w:drawing>
      </w:r>
    </w:p>
    <w:p w14:paraId="5CAD40E1" w14:textId="5175C5B2" w:rsidR="00FE129F" w:rsidRPr="00D007A6" w:rsidRDefault="00645274">
      <w:pPr>
        <w:rPr>
          <w:b/>
          <w:bCs/>
        </w:rPr>
      </w:pPr>
      <w:r w:rsidRPr="00D007A6">
        <w:rPr>
          <w:b/>
          <w:bCs/>
        </w:rPr>
        <w:lastRenderedPageBreak/>
        <w:t>In the PO form</w:t>
      </w:r>
    </w:p>
    <w:p w14:paraId="3B6D88D6" w14:textId="60F58FC8" w:rsidR="00645274" w:rsidRPr="00D007A6" w:rsidRDefault="00645274" w:rsidP="00645274">
      <w:pPr>
        <w:pStyle w:val="NoSpacing"/>
        <w:numPr>
          <w:ilvl w:val="0"/>
          <w:numId w:val="5"/>
        </w:numPr>
        <w:rPr>
          <w:b/>
          <w:bCs/>
        </w:rPr>
      </w:pPr>
      <w:r w:rsidRPr="00D007A6">
        <w:rPr>
          <w:b/>
          <w:bCs/>
        </w:rPr>
        <w:t>Identify the Purchase Type</w:t>
      </w:r>
    </w:p>
    <w:p w14:paraId="72B2F9DD" w14:textId="792E5635" w:rsidR="00645274" w:rsidRPr="00D007A6" w:rsidRDefault="00645274" w:rsidP="00645274">
      <w:pPr>
        <w:pStyle w:val="NoSpacing"/>
        <w:numPr>
          <w:ilvl w:val="0"/>
          <w:numId w:val="5"/>
        </w:numPr>
        <w:rPr>
          <w:b/>
          <w:bCs/>
        </w:rPr>
      </w:pPr>
      <w:r w:rsidRPr="00D007A6">
        <w:rPr>
          <w:b/>
          <w:bCs/>
        </w:rPr>
        <w:t>Identify the PO line owner (usually the main library unless you have the library-specific and separate ordering, funding, receiving units)</w:t>
      </w:r>
    </w:p>
    <w:p w14:paraId="12065130" w14:textId="3FF55FEB" w:rsidR="00645274" w:rsidRPr="00D007A6" w:rsidRDefault="00645274" w:rsidP="00645274">
      <w:pPr>
        <w:pStyle w:val="NoSpacing"/>
        <w:numPr>
          <w:ilvl w:val="0"/>
          <w:numId w:val="5"/>
        </w:numPr>
        <w:rPr>
          <w:b/>
          <w:bCs/>
        </w:rPr>
      </w:pPr>
      <w:r w:rsidRPr="00D007A6">
        <w:rPr>
          <w:b/>
          <w:bCs/>
        </w:rPr>
        <w:t>Leave generate barcode using sequence blank if you will be applying a barcode upon arrival.</w:t>
      </w:r>
    </w:p>
    <w:p w14:paraId="5CDBD8CC" w14:textId="2ACE9644" w:rsidR="00645274" w:rsidRPr="00D007A6" w:rsidRDefault="00645274" w:rsidP="00645274">
      <w:pPr>
        <w:pStyle w:val="NoSpacing"/>
        <w:numPr>
          <w:ilvl w:val="0"/>
          <w:numId w:val="5"/>
        </w:numPr>
        <w:rPr>
          <w:b/>
          <w:bCs/>
        </w:rPr>
      </w:pPr>
      <w:r w:rsidRPr="00D007A6">
        <w:rPr>
          <w:b/>
          <w:bCs/>
        </w:rPr>
        <w:t>Leave assign inventory manually unchecked so that the holdings and item records will b</w:t>
      </w:r>
      <w:r w:rsidR="00111607" w:rsidRPr="00D007A6">
        <w:rPr>
          <w:b/>
          <w:bCs/>
        </w:rPr>
        <w:t>e created automatically.</w:t>
      </w:r>
    </w:p>
    <w:p w14:paraId="65BAD306" w14:textId="77777777" w:rsidR="00111607" w:rsidRDefault="00111607" w:rsidP="00111607">
      <w:pPr>
        <w:pStyle w:val="NoSpacing"/>
        <w:ind w:left="720"/>
      </w:pPr>
    </w:p>
    <w:p w14:paraId="04FD61CE" w14:textId="03F7B9CA" w:rsidR="00111607" w:rsidRDefault="00111607" w:rsidP="00111607">
      <w:pPr>
        <w:pStyle w:val="NoSpacing"/>
        <w:jc w:val="both"/>
      </w:pPr>
      <w:r>
        <w:t>Notes:</w:t>
      </w:r>
    </w:p>
    <w:p w14:paraId="39929784" w14:textId="0C9AF105" w:rsidR="00FE129F" w:rsidRDefault="00111607">
      <w:r>
        <w:t>*</w:t>
      </w:r>
      <w:r w:rsidR="00FE129F">
        <w:t xml:space="preserve">Select </w:t>
      </w:r>
      <w:r w:rsidR="00FE129F" w:rsidRPr="00500131">
        <w:rPr>
          <w:b/>
          <w:bCs/>
        </w:rPr>
        <w:t>Purchase Order Type</w:t>
      </w:r>
      <w:r w:rsidR="00FE129F">
        <w:t>: Print Book-One Time for a book order, Physical-One Time for another monograph, physical material type (CD, DVD, Microform etc.)</w:t>
      </w:r>
    </w:p>
    <w:p w14:paraId="1125E0E8" w14:textId="377B3487" w:rsidR="00500131" w:rsidRDefault="00111607">
      <w:r>
        <w:t>*</w:t>
      </w:r>
      <w:r w:rsidR="00500131">
        <w:t xml:space="preserve">Select </w:t>
      </w:r>
      <w:r w:rsidR="00500131" w:rsidRPr="00500131">
        <w:rPr>
          <w:b/>
          <w:bCs/>
        </w:rPr>
        <w:t>PO Line Owner</w:t>
      </w:r>
      <w:r w:rsidR="00500131">
        <w:t xml:space="preserve"> (the acquisition library that is placing the order, which may or may NOT be the library for whom the material is being ordered)</w:t>
      </w:r>
    </w:p>
    <w:p w14:paraId="094105C7" w14:textId="4B3E7E2C" w:rsidR="00500131" w:rsidRDefault="00111607">
      <w:r>
        <w:rPr>
          <w:b/>
          <w:bCs/>
        </w:rPr>
        <w:t>*</w:t>
      </w:r>
      <w:r w:rsidR="00500131" w:rsidRPr="00500131">
        <w:rPr>
          <w:b/>
          <w:bCs/>
        </w:rPr>
        <w:t>Load from template</w:t>
      </w:r>
      <w:r w:rsidR="00500131">
        <w:t>: if you want to use an existing Public or Private POL template.</w:t>
      </w:r>
    </w:p>
    <w:p w14:paraId="46B685D5" w14:textId="3BE4C73B" w:rsidR="00500131" w:rsidRPr="00500131" w:rsidRDefault="00500131">
      <w:pPr>
        <w:rPr>
          <w:b/>
          <w:bCs/>
        </w:rPr>
      </w:pPr>
      <w:r w:rsidRPr="00500131">
        <w:rPr>
          <w:b/>
          <w:bCs/>
        </w:rPr>
        <w:t>Assign inventory manually check box:</w:t>
      </w:r>
    </w:p>
    <w:p w14:paraId="0F798A3C" w14:textId="49F1071E" w:rsidR="00500131" w:rsidRDefault="00500131" w:rsidP="00500131">
      <w:pPr>
        <w:pStyle w:val="ListParagraph"/>
        <w:numPr>
          <w:ilvl w:val="0"/>
          <w:numId w:val="1"/>
        </w:numPr>
      </w:pPr>
      <w:r>
        <w:t>Alma One-Time orders automatically create both an Item record and Holdings record – both of which are referred to as Inventory.</w:t>
      </w:r>
      <w:r w:rsidR="008F5226" w:rsidRPr="008F5226">
        <w:t xml:space="preserve"> </w:t>
      </w:r>
    </w:p>
    <w:p w14:paraId="3CB2E6E4" w14:textId="4BAB1693" w:rsidR="00C34AA5" w:rsidRDefault="00C34AA5" w:rsidP="00500131">
      <w:pPr>
        <w:pStyle w:val="ListParagraph"/>
        <w:numPr>
          <w:ilvl w:val="0"/>
          <w:numId w:val="1"/>
        </w:numPr>
      </w:pPr>
      <w:r>
        <w:t>During the creation of a One-Time POL, you can decide whether the creation of the Inventory will be:</w:t>
      </w:r>
    </w:p>
    <w:p w14:paraId="49E4BABA" w14:textId="4715D870" w:rsidR="00C34AA5" w:rsidRDefault="00C34AA5" w:rsidP="00CC21E4">
      <w:pPr>
        <w:ind w:left="360"/>
        <w:jc w:val="both"/>
      </w:pPr>
      <w:r>
        <w:t>Automatic based on the POL owner – uncheck this box if you would like the attached inventory (i.e. item and holding records) to be automatically created based on the library that is the POL owner, for example: POL Owner of Chester Fritz Library would automatically create and item and holdings record for Chester Fritz</w:t>
      </w:r>
      <w:r w:rsidR="00CC21E4">
        <w:t xml:space="preserve"> Library.</w:t>
      </w:r>
    </w:p>
    <w:p w14:paraId="1D356C20" w14:textId="6D724DFC" w:rsidR="006A660B" w:rsidRDefault="006A660B" w:rsidP="00C34AA5">
      <w:pPr>
        <w:ind w:left="360"/>
      </w:pPr>
      <w:r>
        <w:t xml:space="preserve">Click on Create PO Line </w:t>
      </w:r>
    </w:p>
    <w:p w14:paraId="3C4AFE6B" w14:textId="623CA0E3" w:rsidR="006A660B" w:rsidRDefault="00CC21E4" w:rsidP="00C34AA5">
      <w:pPr>
        <w:ind w:left="360"/>
      </w:pPr>
      <w:r w:rsidRPr="00CC21E4">
        <w:rPr>
          <w:noProof/>
        </w:rPr>
        <w:lastRenderedPageBreak/>
        <w:drawing>
          <wp:inline distT="0" distB="0" distL="0" distR="0" wp14:anchorId="4AF5045F" wp14:editId="5103E81B">
            <wp:extent cx="6362700" cy="2962275"/>
            <wp:effectExtent l="0" t="0" r="0" b="9525"/>
            <wp:docPr id="102124532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245328" name="Picture 1" descr="A screenshot of a computer&#10;&#10;Description automatically generated"/>
                    <pic:cNvPicPr/>
                  </pic:nvPicPr>
                  <pic:blipFill>
                    <a:blip r:embed="rId10"/>
                    <a:stretch>
                      <a:fillRect/>
                    </a:stretch>
                  </pic:blipFill>
                  <pic:spPr>
                    <a:xfrm>
                      <a:off x="0" y="0"/>
                      <a:ext cx="6362700" cy="2962275"/>
                    </a:xfrm>
                    <a:prstGeom prst="rect">
                      <a:avLst/>
                    </a:prstGeom>
                  </pic:spPr>
                </pic:pic>
              </a:graphicData>
            </a:graphic>
          </wp:inline>
        </w:drawing>
      </w:r>
    </w:p>
    <w:p w14:paraId="41B73E88" w14:textId="77777777" w:rsidR="00C34AA5" w:rsidRDefault="00C34AA5" w:rsidP="00C34AA5">
      <w:pPr>
        <w:pStyle w:val="ListParagraph"/>
      </w:pPr>
    </w:p>
    <w:p w14:paraId="07FE97E6" w14:textId="77777777" w:rsidR="00E571A7" w:rsidRPr="00D007A6" w:rsidRDefault="00E571A7" w:rsidP="008F5226">
      <w:pPr>
        <w:rPr>
          <w:b/>
          <w:bCs/>
        </w:rPr>
      </w:pPr>
      <w:r w:rsidRPr="00D007A6">
        <w:rPr>
          <w:b/>
          <w:bCs/>
        </w:rPr>
        <w:t xml:space="preserve">Purchase Order Line Details </w:t>
      </w:r>
    </w:p>
    <w:p w14:paraId="68280285" w14:textId="632561FC" w:rsidR="00E571A7" w:rsidRPr="00D007A6" w:rsidRDefault="00E571A7" w:rsidP="00E571A7">
      <w:pPr>
        <w:pStyle w:val="ListParagraph"/>
        <w:numPr>
          <w:ilvl w:val="0"/>
          <w:numId w:val="1"/>
        </w:numPr>
        <w:rPr>
          <w:b/>
          <w:bCs/>
        </w:rPr>
      </w:pPr>
      <w:r w:rsidRPr="00D007A6">
        <w:rPr>
          <w:b/>
          <w:bCs/>
        </w:rPr>
        <w:t>Vendor</w:t>
      </w:r>
      <w:r w:rsidR="00645274" w:rsidRPr="00D007A6">
        <w:rPr>
          <w:b/>
          <w:bCs/>
        </w:rPr>
        <w:t>, Price, Quantity and Fund are required.</w:t>
      </w:r>
    </w:p>
    <w:p w14:paraId="6F131F6F" w14:textId="56B42DFC" w:rsidR="00E571A7" w:rsidRPr="00D007A6" w:rsidRDefault="00645274" w:rsidP="00E571A7">
      <w:pPr>
        <w:pStyle w:val="ListParagraph"/>
        <w:numPr>
          <w:ilvl w:val="0"/>
          <w:numId w:val="1"/>
        </w:numPr>
        <w:rPr>
          <w:b/>
          <w:bCs/>
        </w:rPr>
      </w:pPr>
      <w:r w:rsidRPr="00D007A6">
        <w:rPr>
          <w:b/>
          <w:bCs/>
        </w:rPr>
        <w:t xml:space="preserve">Use optional </w:t>
      </w:r>
      <w:r w:rsidR="005219F9" w:rsidRPr="00D007A6">
        <w:rPr>
          <w:b/>
          <w:bCs/>
        </w:rPr>
        <w:t>fields,</w:t>
      </w:r>
      <w:r w:rsidRPr="00D007A6">
        <w:rPr>
          <w:b/>
          <w:bCs/>
        </w:rPr>
        <w:t xml:space="preserve"> as necessary.</w:t>
      </w:r>
    </w:p>
    <w:p w14:paraId="2AE4AE3D" w14:textId="77777777" w:rsidR="008739F0" w:rsidRPr="00D007A6" w:rsidRDefault="00111607" w:rsidP="00E571A7">
      <w:pPr>
        <w:pStyle w:val="ListParagraph"/>
        <w:numPr>
          <w:ilvl w:val="0"/>
          <w:numId w:val="1"/>
        </w:numPr>
        <w:rPr>
          <w:b/>
          <w:bCs/>
        </w:rPr>
      </w:pPr>
      <w:r w:rsidRPr="00D007A6">
        <w:rPr>
          <w:b/>
          <w:bCs/>
        </w:rPr>
        <w:t xml:space="preserve">Add the Location using the drop-down or click the ellipses to Edit. </w:t>
      </w:r>
      <w:r w:rsidR="002E1BAF" w:rsidRPr="00D007A6">
        <w:rPr>
          <w:b/>
          <w:bCs/>
        </w:rPr>
        <w:t xml:space="preserve"> </w:t>
      </w:r>
    </w:p>
    <w:p w14:paraId="70B914A1" w14:textId="528D0E46" w:rsidR="00111607" w:rsidRPr="00D007A6" w:rsidRDefault="00F010ED" w:rsidP="00E571A7">
      <w:pPr>
        <w:pStyle w:val="ListParagraph"/>
        <w:numPr>
          <w:ilvl w:val="0"/>
          <w:numId w:val="1"/>
        </w:numPr>
        <w:rPr>
          <w:b/>
          <w:bCs/>
        </w:rPr>
      </w:pPr>
      <w:r w:rsidRPr="00D007A6">
        <w:rPr>
          <w:b/>
          <w:bCs/>
          <w:noProof/>
        </w:rPr>
        <mc:AlternateContent>
          <mc:Choice Requires="wps">
            <w:drawing>
              <wp:anchor distT="0" distB="0" distL="114300" distR="114300" simplePos="0" relativeHeight="251661312" behindDoc="0" locked="0" layoutInCell="1" allowOverlap="1" wp14:anchorId="086968DA" wp14:editId="4EE8295E">
                <wp:simplePos x="0" y="0"/>
                <wp:positionH relativeFrom="column">
                  <wp:posOffset>0</wp:posOffset>
                </wp:positionH>
                <wp:positionV relativeFrom="paragraph">
                  <wp:posOffset>0</wp:posOffset>
                </wp:positionV>
                <wp:extent cx="1828800" cy="1828800"/>
                <wp:effectExtent l="0" t="0" r="0" b="0"/>
                <wp:wrapSquare wrapText="bothSides"/>
                <wp:docPr id="38717096"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5C0B24D" w14:textId="77777777" w:rsidR="00F010ED" w:rsidRPr="00F010ED" w:rsidRDefault="00F010ED" w:rsidP="00F010ED">
                            <w:pPr>
                              <w:pStyle w:val="ListParagraph"/>
                              <w:rPr>
                                <w:b/>
                                <w:bCs/>
                              </w:rPr>
                            </w:pPr>
                            <w:r w:rsidRPr="00F010ED">
                              <w:rPr>
                                <w:b/>
                                <w:bCs/>
                              </w:rPr>
                              <w:t>How can I define the default location?</w:t>
                            </w:r>
                          </w:p>
                          <w:p w14:paraId="4C84DE3B" w14:textId="77777777" w:rsidR="00F010ED" w:rsidRPr="00F010ED" w:rsidRDefault="00F010ED" w:rsidP="00F010ED">
                            <w:pPr>
                              <w:pStyle w:val="ListParagraph"/>
                              <w:rPr>
                                <w:u w:val="single"/>
                              </w:rPr>
                            </w:pPr>
                            <w:r w:rsidRPr="00F010ED">
                              <w:rPr>
                                <w:u w:val="single"/>
                              </w:rPr>
                              <w:t>Answer</w:t>
                            </w:r>
                          </w:p>
                          <w:p w14:paraId="204E685C" w14:textId="77777777" w:rsidR="00F010ED" w:rsidRDefault="00F010ED" w:rsidP="00F010ED">
                            <w:pPr>
                              <w:pStyle w:val="ListParagraph"/>
                            </w:pPr>
                            <w:r>
                              <w:t xml:space="preserve">You need to define the default location per library. Do this as follows: </w:t>
                            </w:r>
                          </w:p>
                          <w:p w14:paraId="7B064C9D" w14:textId="77777777" w:rsidR="00F010ED" w:rsidRPr="00076BCB" w:rsidRDefault="00F010ED" w:rsidP="00076BCB">
                            <w:pPr>
                              <w:pStyle w:val="ListParagraph"/>
                            </w:pPr>
                            <w:r>
                              <w:t>Alma configuration &gt;General &gt;Libraries &gt;Add a Library or Edit Library Information &gt;Libraries tab &gt;next to desired library click actions &gt; edit &gt; fill in the "Default Location for Acquisition".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86968DA" id="Text Box 1" o:spid="_x0000_s1027"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jKQ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" filled="f" strokeweight=".5pt">
                <v:textbox style="mso-fit-shape-to-text:t">
                  <w:txbxContent>
                    <w:p w14:paraId="05C0B24D" w14:textId="77777777" w:rsidR="00F010ED" w:rsidRPr="00F010ED" w:rsidRDefault="00F010ED" w:rsidP="00F010ED">
                      <w:pPr>
                        <w:pStyle w:val="ListParagraph"/>
                        <w:rPr>
                          <w:b/>
                          <w:bCs/>
                        </w:rPr>
                      </w:pPr>
                      <w:r w:rsidRPr="00F010ED">
                        <w:rPr>
                          <w:b/>
                          <w:bCs/>
                        </w:rPr>
                        <w:t>How can I define the default location?</w:t>
                      </w:r>
                    </w:p>
                    <w:p w14:paraId="4C84DE3B" w14:textId="77777777" w:rsidR="00F010ED" w:rsidRPr="00F010ED" w:rsidRDefault="00F010ED" w:rsidP="00F010ED">
                      <w:pPr>
                        <w:pStyle w:val="ListParagraph"/>
                        <w:rPr>
                          <w:u w:val="single"/>
                        </w:rPr>
                      </w:pPr>
                      <w:r w:rsidRPr="00F010ED">
                        <w:rPr>
                          <w:u w:val="single"/>
                        </w:rPr>
                        <w:t>Answer</w:t>
                      </w:r>
                    </w:p>
                    <w:p w14:paraId="204E685C" w14:textId="77777777" w:rsidR="00F010ED" w:rsidRDefault="00F010ED" w:rsidP="00F010ED">
                      <w:pPr>
                        <w:pStyle w:val="ListParagraph"/>
                      </w:pPr>
                      <w:r>
                        <w:t xml:space="preserve">You need to define the default location per library. Do this as follows: </w:t>
                      </w:r>
                    </w:p>
                    <w:p w14:paraId="7B064C9D" w14:textId="77777777" w:rsidR="00F010ED" w:rsidRPr="00076BCB" w:rsidRDefault="00F010ED" w:rsidP="00076BCB">
                      <w:pPr>
                        <w:pStyle w:val="ListParagraph"/>
                      </w:pPr>
                      <w:r>
                        <w:t>Alma configuration &gt;General &gt;Libraries &gt;Add a Library or Edit Library Information &gt;Libraries tab &gt;next to desired library click actions &gt; edit &gt; fill in the "Default Location for Acquisition".</w:t>
                      </w:r>
                    </w:p>
                  </w:txbxContent>
                </v:textbox>
                <w10:wrap type="square"/>
              </v:shape>
            </w:pict>
          </mc:Fallback>
        </mc:AlternateContent>
      </w:r>
      <w:r w:rsidR="00111607" w:rsidRPr="00D007A6">
        <w:rPr>
          <w:b/>
          <w:bCs/>
        </w:rPr>
        <w:t>Identify the Vendor/Material Suppliers</w:t>
      </w:r>
    </w:p>
    <w:p w14:paraId="6FD79990" w14:textId="0304CB91" w:rsidR="00111607" w:rsidRDefault="00111607" w:rsidP="00E571A7">
      <w:pPr>
        <w:pStyle w:val="ListParagraph"/>
        <w:numPr>
          <w:ilvl w:val="0"/>
          <w:numId w:val="1"/>
        </w:numPr>
      </w:pPr>
      <w:r w:rsidRPr="00D007A6">
        <w:rPr>
          <w:b/>
          <w:bCs/>
        </w:rPr>
        <w:t>Enter the price and the quantity</w:t>
      </w:r>
      <w:r>
        <w:t xml:space="preserve">: The price can be actual or an estimate. The amount entered here is what will be encumbered. When the item is invoiced, the actual price will be </w:t>
      </w:r>
      <w:r w:rsidR="005219F9">
        <w:t>used,</w:t>
      </w:r>
      <w:r>
        <w:t xml:space="preserve"> and the encumbrance will be released. The invoiced amount will remain associated with the purchase.</w:t>
      </w:r>
    </w:p>
    <w:p w14:paraId="0DB1B256" w14:textId="671F4351" w:rsidR="00111607" w:rsidRPr="00D007A6" w:rsidRDefault="00111607" w:rsidP="00111607">
      <w:pPr>
        <w:pStyle w:val="ListParagraph"/>
        <w:numPr>
          <w:ilvl w:val="0"/>
          <w:numId w:val="1"/>
        </w:numPr>
        <w:jc w:val="both"/>
        <w:rPr>
          <w:b/>
          <w:bCs/>
        </w:rPr>
      </w:pPr>
      <w:r w:rsidRPr="00D007A6">
        <w:rPr>
          <w:b/>
          <w:bCs/>
        </w:rPr>
        <w:t>Identify the Fund</w:t>
      </w:r>
    </w:p>
    <w:p w14:paraId="7B444F9E" w14:textId="6E299E42" w:rsidR="00111607" w:rsidRDefault="00111607" w:rsidP="00111607">
      <w:pPr>
        <w:pStyle w:val="ListParagraph"/>
        <w:jc w:val="both"/>
      </w:pPr>
      <w:r>
        <w:t xml:space="preserve">Click </w:t>
      </w:r>
      <w:r w:rsidR="005219F9">
        <w:t>Plus</w:t>
      </w:r>
      <w:r>
        <w:t xml:space="preserve"> or the Arrow next to Add Fund.</w:t>
      </w:r>
    </w:p>
    <w:p w14:paraId="26D06535" w14:textId="6EE3A2AB" w:rsidR="00111607" w:rsidRDefault="00111607" w:rsidP="00111607">
      <w:pPr>
        <w:pStyle w:val="ListParagraph"/>
        <w:jc w:val="both"/>
      </w:pPr>
      <w:r>
        <w:t xml:space="preserve">Select from the list or view those recently used and select from that </w:t>
      </w:r>
      <w:r w:rsidR="005219F9">
        <w:t>list or</w:t>
      </w:r>
      <w:r>
        <w:t xml:space="preserve"> use a template.</w:t>
      </w:r>
    </w:p>
    <w:p w14:paraId="1F6F41A9" w14:textId="15B4EA2E" w:rsidR="00111607" w:rsidRDefault="00111607" w:rsidP="00111607">
      <w:pPr>
        <w:pStyle w:val="ListParagraph"/>
        <w:jc w:val="both"/>
      </w:pPr>
      <w:r>
        <w:t>Click the Add Fund button.</w:t>
      </w:r>
    </w:p>
    <w:p w14:paraId="0BFA5054" w14:textId="77777777" w:rsidR="00111607" w:rsidRDefault="00111607" w:rsidP="00111607">
      <w:pPr>
        <w:pStyle w:val="ListParagraph"/>
        <w:jc w:val="both"/>
      </w:pPr>
    </w:p>
    <w:p w14:paraId="18E5560B" w14:textId="527768D8" w:rsidR="00111607" w:rsidRDefault="00111607" w:rsidP="00111607">
      <w:pPr>
        <w:pStyle w:val="ListParagraph"/>
        <w:numPr>
          <w:ilvl w:val="0"/>
          <w:numId w:val="1"/>
        </w:numPr>
        <w:jc w:val="both"/>
      </w:pPr>
      <w:r w:rsidRPr="00D007A6">
        <w:rPr>
          <w:b/>
          <w:bCs/>
        </w:rPr>
        <w:t>In the PO Line Details, identify the Acquisition Method</w:t>
      </w:r>
      <w:r>
        <w:t>.</w:t>
      </w:r>
    </w:p>
    <w:p w14:paraId="337804AE" w14:textId="564B5C31" w:rsidR="00111607" w:rsidRDefault="00111607" w:rsidP="00111607">
      <w:pPr>
        <w:pStyle w:val="ListParagraph"/>
        <w:jc w:val="both"/>
      </w:pPr>
      <w:r>
        <w:t>Purchase at Vendor System means you will place the order in the supplier’s utility. (</w:t>
      </w:r>
      <w:r w:rsidR="005219F9">
        <w:t>e.g.,</w:t>
      </w:r>
      <w:r>
        <w:t xml:space="preserve"> Amazon site, Gobi)</w:t>
      </w:r>
    </w:p>
    <w:p w14:paraId="500C3D5D" w14:textId="28C37D88" w:rsidR="00111607" w:rsidRDefault="00111607" w:rsidP="00111607">
      <w:pPr>
        <w:pStyle w:val="ListParagraph"/>
        <w:jc w:val="both"/>
      </w:pPr>
      <w:r w:rsidRPr="00D007A6">
        <w:rPr>
          <w:b/>
          <w:bCs/>
        </w:rPr>
        <w:lastRenderedPageBreak/>
        <w:t xml:space="preserve">Purchase </w:t>
      </w:r>
      <w:r>
        <w:t>– will place the order in a file that will be bundled and sen</w:t>
      </w:r>
      <w:r w:rsidR="00500E0B">
        <w:t>t electronically to the vendor via Alma.</w:t>
      </w:r>
    </w:p>
    <w:p w14:paraId="78A6051D" w14:textId="4E9DD4A3" w:rsidR="00500E0B" w:rsidRDefault="00500E0B" w:rsidP="00E34B20">
      <w:pPr>
        <w:pStyle w:val="NoSpacing"/>
      </w:pPr>
      <w:r w:rsidRPr="00D007A6">
        <w:rPr>
          <w:b/>
          <w:bCs/>
        </w:rPr>
        <w:t>Gift or Technical</w:t>
      </w:r>
      <w:r>
        <w:t xml:space="preserve"> – will not require a price or a </w:t>
      </w:r>
      <w:r w:rsidR="005219F9">
        <w:t>fund but</w:t>
      </w:r>
      <w:r>
        <w:t xml:space="preserve"> will require a Vendor. (Recommendation: Create a Vendor called Gift)</w:t>
      </w:r>
    </w:p>
    <w:p w14:paraId="58F5E974" w14:textId="6C14CDAE" w:rsidR="00500E0B" w:rsidRDefault="00500E0B" w:rsidP="00500E0B">
      <w:pPr>
        <w:pStyle w:val="ListParagraph"/>
        <w:numPr>
          <w:ilvl w:val="0"/>
          <w:numId w:val="1"/>
        </w:numPr>
        <w:jc w:val="both"/>
      </w:pPr>
      <w:r w:rsidRPr="00D007A6">
        <w:rPr>
          <w:b/>
          <w:bCs/>
        </w:rPr>
        <w:t>Identify the Reporting code(s) if used</w:t>
      </w:r>
      <w:r>
        <w:t>.</w:t>
      </w:r>
    </w:p>
    <w:p w14:paraId="6EB1FCFB" w14:textId="77777777" w:rsidR="00500E0B" w:rsidRDefault="00500E0B" w:rsidP="00500E0B">
      <w:pPr>
        <w:pStyle w:val="ListParagraph"/>
      </w:pPr>
    </w:p>
    <w:p w14:paraId="526FA58B" w14:textId="33F886A2" w:rsidR="00500E0B" w:rsidRDefault="00500E0B" w:rsidP="00500E0B">
      <w:pPr>
        <w:pStyle w:val="ListParagraph"/>
      </w:pPr>
      <w:r>
        <w:t>If you are placing an order at the Vendor’s site or through direct communication with the vendor, Click order now at top of the screen.</w:t>
      </w:r>
    </w:p>
    <w:p w14:paraId="1CECFED3" w14:textId="77777777" w:rsidR="00500E0B" w:rsidRDefault="00500E0B" w:rsidP="00500E0B">
      <w:pPr>
        <w:pStyle w:val="NoSpacing"/>
        <w:numPr>
          <w:ilvl w:val="0"/>
          <w:numId w:val="2"/>
        </w:numPr>
      </w:pPr>
      <w:r w:rsidRPr="00C57669">
        <w:rPr>
          <w:b/>
          <w:bCs/>
        </w:rPr>
        <w:t>Order now</w:t>
      </w:r>
      <w:r>
        <w:t xml:space="preserve"> – Enables you to process an order for a PO line which moves the PO line to the purchasing workflow where it is normalized (checked) and validated before being packaged and sent to the vendor. You will see a Confirmation message which lists out of the box alerts.</w:t>
      </w:r>
    </w:p>
    <w:p w14:paraId="39F81610" w14:textId="77777777" w:rsidR="00500E0B" w:rsidRDefault="00500E0B" w:rsidP="00500E0B">
      <w:pPr>
        <w:pStyle w:val="ListParagraph"/>
      </w:pPr>
    </w:p>
    <w:p w14:paraId="4ABA6E33" w14:textId="7EAA8765" w:rsidR="00500E0B" w:rsidRDefault="00500E0B" w:rsidP="00500E0B">
      <w:pPr>
        <w:pStyle w:val="ListParagraph"/>
      </w:pPr>
      <w:r>
        <w:t>If you want to wait and place the order with the vendor later, click save and continue. The PO line will have the status of in Review and can be found in the operator’s task list.</w:t>
      </w:r>
    </w:p>
    <w:p w14:paraId="42E78280" w14:textId="77777777" w:rsidR="00500E0B" w:rsidRDefault="00500E0B" w:rsidP="00500E0B">
      <w:pPr>
        <w:pStyle w:val="NoSpacing"/>
        <w:numPr>
          <w:ilvl w:val="0"/>
          <w:numId w:val="2"/>
        </w:numPr>
      </w:pPr>
      <w:r w:rsidRPr="00C57669">
        <w:rPr>
          <w:b/>
          <w:bCs/>
        </w:rPr>
        <w:t>Save and continue</w:t>
      </w:r>
      <w:r>
        <w:t xml:space="preserve"> – The information you entered is saved and the PO line continues to the next stage of the workflow. (review rules are not checked) which is to place the order via Manual or Auto-packaging.</w:t>
      </w:r>
    </w:p>
    <w:p w14:paraId="36F9E9FB" w14:textId="77777777" w:rsidR="00111607" w:rsidRDefault="00111607" w:rsidP="00111607">
      <w:pPr>
        <w:pStyle w:val="ListParagraph"/>
      </w:pPr>
    </w:p>
    <w:p w14:paraId="3D9EF372" w14:textId="3F53AC1D" w:rsidR="008F5226" w:rsidRDefault="00E571A7" w:rsidP="008F5226">
      <w:r w:rsidRPr="00E571A7">
        <w:rPr>
          <w:noProof/>
        </w:rPr>
        <w:drawing>
          <wp:inline distT="0" distB="0" distL="0" distR="0" wp14:anchorId="5CD90CA8" wp14:editId="2156C391">
            <wp:extent cx="5943600" cy="2601595"/>
            <wp:effectExtent l="0" t="0" r="0" b="8255"/>
            <wp:docPr id="14835359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53596" name="Picture 1" descr="A screenshot of a computer&#10;&#10;Description automatically generated"/>
                    <pic:cNvPicPr/>
                  </pic:nvPicPr>
                  <pic:blipFill rotWithShape="1">
                    <a:blip r:embed="rId11">
                      <a:extLst>
                        <a:ext uri="{BEBA8EAE-BF5A-486C-A8C5-ECC9F3942E4B}">
                          <a14:imgProps xmlns:a14="http://schemas.microsoft.com/office/drawing/2010/main">
                            <a14:imgLayer r:embed="rId12">
                              <a14:imgEffect>
                                <a14:sharpenSoften amount="100000"/>
                              </a14:imgEffect>
                              <a14:imgEffect>
                                <a14:brightnessContrast bright="-30000" contrast="63000"/>
                              </a14:imgEffect>
                            </a14:imgLayer>
                          </a14:imgProps>
                        </a:ext>
                      </a:extLst>
                    </a:blip>
                    <a:srcRect l="1493" r="1493"/>
                    <a:stretch/>
                  </pic:blipFill>
                  <pic:spPr>
                    <a:xfrm>
                      <a:off x="0" y="0"/>
                      <a:ext cx="5943600" cy="2601595"/>
                    </a:xfrm>
                    <a:prstGeom prst="rect">
                      <a:avLst/>
                    </a:prstGeom>
                  </pic:spPr>
                </pic:pic>
              </a:graphicData>
            </a:graphic>
          </wp:inline>
        </w:drawing>
      </w:r>
    </w:p>
    <w:p w14:paraId="1D1D1E4C" w14:textId="37A1D8CC" w:rsidR="003F6861" w:rsidRPr="00C02EE9" w:rsidRDefault="00C57669" w:rsidP="008F5226">
      <w:pPr>
        <w:rPr>
          <w:b/>
          <w:bCs/>
          <w:sz w:val="20"/>
          <w:szCs w:val="20"/>
        </w:rPr>
      </w:pPr>
      <w:r w:rsidRPr="00C02EE9">
        <w:rPr>
          <w:b/>
          <w:bCs/>
          <w:sz w:val="20"/>
          <w:szCs w:val="20"/>
        </w:rPr>
        <w:t>Completing the POL</w:t>
      </w:r>
    </w:p>
    <w:p w14:paraId="46C95DCC" w14:textId="716666D9" w:rsidR="003F6861" w:rsidRDefault="003F6861" w:rsidP="008F5226"/>
    <w:p w14:paraId="67FB123A" w14:textId="77777777" w:rsidR="00A91D1F" w:rsidRPr="00A91D1F" w:rsidRDefault="00A91D1F" w:rsidP="00A91D1F">
      <w:pPr>
        <w:spacing w:after="0" w:line="240" w:lineRule="auto"/>
        <w:rPr>
          <w:rFonts w:ascii="Times New Roman" w:eastAsia="Times New Roman" w:hAnsi="Times New Roman" w:cs="Times New Roman"/>
          <w:kern w:val="0"/>
          <w:sz w:val="24"/>
          <w:szCs w:val="24"/>
          <w14:ligatures w14:val="none"/>
        </w:rPr>
      </w:pPr>
      <w:r w:rsidRPr="00A91D1F">
        <w:rPr>
          <w:rFonts w:ascii="Arial" w:eastAsia="Times New Roman" w:hAnsi="Arial" w:cs="Arial"/>
          <w:b/>
          <w:bCs/>
          <w:color w:val="333333"/>
          <w:kern w:val="0"/>
          <w:sz w:val="21"/>
          <w:szCs w:val="21"/>
          <w:shd w:val="clear" w:color="auto" w:fill="FFFFFF"/>
          <w14:ligatures w14:val="none"/>
        </w:rPr>
        <w:t>Save and continue</w:t>
      </w:r>
      <w:r w:rsidRPr="00A91D1F">
        <w:rPr>
          <w:rFonts w:ascii="Arial" w:eastAsia="Times New Roman" w:hAnsi="Arial" w:cs="Arial"/>
          <w:color w:val="333333"/>
          <w:kern w:val="0"/>
          <w:sz w:val="21"/>
          <w:szCs w:val="21"/>
          <w:shd w:val="clear" w:color="auto" w:fill="FFFFFF"/>
          <w14:ligatures w14:val="none"/>
        </w:rPr>
        <w:t> to package the order with others and send to the vendor as a single Purchase Order. POLs need to have some of the same order details to be packaged together, including the vendor and purchase type.</w:t>
      </w:r>
    </w:p>
    <w:p w14:paraId="25F73235" w14:textId="60EBAFB1" w:rsidR="00A91D1F" w:rsidRPr="00A91D1F" w:rsidRDefault="00A91D1F" w:rsidP="00A91D1F">
      <w:pPr>
        <w:numPr>
          <w:ilvl w:val="0"/>
          <w:numId w:val="6"/>
        </w:numPr>
        <w:shd w:val="clear" w:color="auto" w:fill="FFFFFF"/>
        <w:spacing w:before="100" w:beforeAutospacing="1" w:after="100" w:afterAutospacing="1" w:line="240" w:lineRule="auto"/>
        <w:rPr>
          <w:rFonts w:ascii="Arial" w:eastAsia="Times New Roman" w:hAnsi="Arial" w:cs="Arial"/>
          <w:color w:val="333333"/>
          <w:kern w:val="0"/>
          <w:sz w:val="18"/>
          <w:szCs w:val="18"/>
          <w14:ligatures w14:val="none"/>
        </w:rPr>
      </w:pPr>
      <w:r w:rsidRPr="00A91D1F">
        <w:rPr>
          <w:rFonts w:ascii="Arial" w:eastAsia="Times New Roman" w:hAnsi="Arial" w:cs="Arial"/>
          <w:b/>
          <w:bCs/>
          <w:color w:val="333333"/>
          <w:kern w:val="0"/>
          <w:sz w:val="21"/>
          <w:szCs w:val="21"/>
          <w14:ligatures w14:val="none"/>
        </w:rPr>
        <w:t>Auto packaging:</w:t>
      </w:r>
      <w:r w:rsidRPr="00A91D1F">
        <w:rPr>
          <w:rFonts w:ascii="Arial" w:eastAsia="Times New Roman" w:hAnsi="Arial" w:cs="Arial"/>
          <w:color w:val="333333"/>
          <w:kern w:val="0"/>
          <w:sz w:val="21"/>
          <w:szCs w:val="21"/>
          <w14:ligatures w14:val="none"/>
        </w:rPr>
        <w:t> Alma will automatically collect all the POLs with the necessary values in common, package them into a PO, and send them to the vendor</w:t>
      </w:r>
      <w:r w:rsidR="00792570">
        <w:rPr>
          <w:rFonts w:ascii="Arial" w:eastAsia="Times New Roman" w:hAnsi="Arial" w:cs="Arial"/>
          <w:color w:val="333333"/>
          <w:kern w:val="0"/>
          <w:sz w:val="21"/>
          <w:szCs w:val="21"/>
          <w14:ligatures w14:val="none"/>
        </w:rPr>
        <w:t>.</w:t>
      </w:r>
    </w:p>
    <w:p w14:paraId="6436E788" w14:textId="75E18CEF" w:rsidR="006778BB" w:rsidRDefault="006778BB" w:rsidP="008F5226">
      <w:r>
        <w:rPr>
          <w:noProof/>
        </w:rPr>
        <w:lastRenderedPageBreak/>
        <w:drawing>
          <wp:inline distT="0" distB="0" distL="0" distR="0" wp14:anchorId="68E8AC46" wp14:editId="6A637BD6">
            <wp:extent cx="6096000" cy="3307080"/>
            <wp:effectExtent l="0" t="0" r="0" b="7620"/>
            <wp:docPr id="371607140"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607140" name="Picture 4" descr="A screenshot of a computer&#10;&#10;Description automatically generated"/>
                    <pic:cNvPicPr/>
                  </pic:nvPicPr>
                  <pic:blipFill rotWithShape="1">
                    <a:blip r:embed="rId13">
                      <a:extLst>
                        <a:ext uri="{BEBA8EAE-BF5A-486C-A8C5-ECC9F3942E4B}">
                          <a14:imgProps xmlns:a14="http://schemas.microsoft.com/office/drawing/2010/main">
                            <a14:imgLayer r:embed="rId14">
                              <a14:imgEffect>
                                <a14:sharpenSoften amount="100000"/>
                              </a14:imgEffect>
                              <a14:imgEffect>
                                <a14:brightnessContrast bright="3000"/>
                              </a14:imgEffect>
                            </a14:imgLayer>
                          </a14:imgProps>
                        </a:ext>
                        <a:ext uri="{28A0092B-C50C-407E-A947-70E740481C1C}">
                          <a14:useLocalDpi xmlns:a14="http://schemas.microsoft.com/office/drawing/2010/main" val="0"/>
                        </a:ext>
                      </a:extLst>
                    </a:blip>
                    <a:srcRect l="2381" t="5894" r="2381" b="5894"/>
                    <a:stretch/>
                  </pic:blipFill>
                  <pic:spPr>
                    <a:xfrm>
                      <a:off x="0" y="0"/>
                      <a:ext cx="6096000" cy="3307080"/>
                    </a:xfrm>
                    <a:prstGeom prst="rect">
                      <a:avLst/>
                    </a:prstGeom>
                  </pic:spPr>
                </pic:pic>
              </a:graphicData>
            </a:graphic>
          </wp:inline>
        </w:drawing>
      </w:r>
    </w:p>
    <w:p w14:paraId="377DECC0" w14:textId="77777777" w:rsidR="00A91D1F" w:rsidRPr="00A91D1F" w:rsidRDefault="00A91D1F" w:rsidP="00A91D1F">
      <w:pPr>
        <w:spacing w:after="0" w:line="240" w:lineRule="auto"/>
        <w:rPr>
          <w:rFonts w:ascii="Times New Roman" w:eastAsia="Times New Roman" w:hAnsi="Times New Roman" w:cs="Times New Roman"/>
          <w:kern w:val="0"/>
          <w:sz w:val="24"/>
          <w:szCs w:val="24"/>
          <w14:ligatures w14:val="none"/>
        </w:rPr>
      </w:pPr>
      <w:r w:rsidRPr="00A91D1F">
        <w:rPr>
          <w:rFonts w:ascii="Arial" w:eastAsia="Times New Roman" w:hAnsi="Arial" w:cs="Arial"/>
          <w:b/>
          <w:bCs/>
          <w:color w:val="333333"/>
          <w:kern w:val="0"/>
          <w:sz w:val="21"/>
          <w:szCs w:val="21"/>
          <w:shd w:val="clear" w:color="auto" w:fill="FFFFFF"/>
          <w14:ligatures w14:val="none"/>
        </w:rPr>
        <w:t>Save and continue</w:t>
      </w:r>
      <w:r w:rsidRPr="00A91D1F">
        <w:rPr>
          <w:rFonts w:ascii="Arial" w:eastAsia="Times New Roman" w:hAnsi="Arial" w:cs="Arial"/>
          <w:color w:val="333333"/>
          <w:kern w:val="0"/>
          <w:sz w:val="21"/>
          <w:szCs w:val="21"/>
          <w:shd w:val="clear" w:color="auto" w:fill="FFFFFF"/>
          <w14:ligatures w14:val="none"/>
        </w:rPr>
        <w:t> to package the order with others and send to the vendor as a single Purchase Order. POLs need to have some of the same order details to be packaged together, including the vendor and purchase type.</w:t>
      </w:r>
    </w:p>
    <w:p w14:paraId="74F04E53" w14:textId="0592B99B" w:rsidR="00A91D1F" w:rsidRPr="00A91D1F" w:rsidRDefault="00A91D1F" w:rsidP="00A91D1F">
      <w:pPr>
        <w:numPr>
          <w:ilvl w:val="0"/>
          <w:numId w:val="7"/>
        </w:numPr>
        <w:shd w:val="clear" w:color="auto" w:fill="FFFFFF"/>
        <w:spacing w:before="100" w:beforeAutospacing="1" w:after="100" w:afterAutospacing="1" w:line="240" w:lineRule="auto"/>
        <w:rPr>
          <w:rFonts w:ascii="Arial" w:eastAsia="Times New Roman" w:hAnsi="Arial" w:cs="Arial"/>
          <w:color w:val="333333"/>
          <w:kern w:val="0"/>
          <w:sz w:val="18"/>
          <w:szCs w:val="18"/>
          <w14:ligatures w14:val="none"/>
        </w:rPr>
      </w:pPr>
      <w:r w:rsidRPr="00A91D1F">
        <w:rPr>
          <w:rFonts w:ascii="Arial" w:eastAsia="Times New Roman" w:hAnsi="Arial" w:cs="Arial"/>
          <w:b/>
          <w:bCs/>
          <w:color w:val="333333"/>
          <w:kern w:val="0"/>
          <w:sz w:val="21"/>
          <w:szCs w:val="21"/>
          <w14:ligatures w14:val="none"/>
        </w:rPr>
        <w:t>Auto packaging:</w:t>
      </w:r>
      <w:r w:rsidRPr="00A91D1F">
        <w:rPr>
          <w:rFonts w:ascii="Arial" w:eastAsia="Times New Roman" w:hAnsi="Arial" w:cs="Arial"/>
          <w:color w:val="333333"/>
          <w:kern w:val="0"/>
          <w:sz w:val="21"/>
          <w:szCs w:val="21"/>
          <w14:ligatures w14:val="none"/>
        </w:rPr>
        <w:t> Alma will automatically collect all the POLs with the necessary values in common, package them into a PO, and send them to the vendor</w:t>
      </w:r>
      <w:r>
        <w:rPr>
          <w:rFonts w:ascii="Arial" w:eastAsia="Times New Roman" w:hAnsi="Arial" w:cs="Arial"/>
          <w:color w:val="333333"/>
          <w:kern w:val="0"/>
          <w:sz w:val="21"/>
          <w:szCs w:val="21"/>
          <w14:ligatures w14:val="none"/>
        </w:rPr>
        <w:t>.</w:t>
      </w:r>
    </w:p>
    <w:p w14:paraId="02398D10" w14:textId="2FCB5D24" w:rsidR="00FE129F" w:rsidRDefault="000F59ED">
      <w:r>
        <w:rPr>
          <w:noProof/>
        </w:rPr>
        <w:drawing>
          <wp:inline distT="0" distB="0" distL="0" distR="0" wp14:anchorId="27C10572" wp14:editId="246C3DA7">
            <wp:extent cx="5943600" cy="2404110"/>
            <wp:effectExtent l="0" t="0" r="0" b="0"/>
            <wp:docPr id="1255010454" name="Picture 1" descr="A screenshot of a 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010454" name="Picture 1" descr="A screenshot of a mail&#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943600" cy="2404110"/>
                    </a:xfrm>
                    <a:prstGeom prst="rect">
                      <a:avLst/>
                    </a:prstGeom>
                  </pic:spPr>
                </pic:pic>
              </a:graphicData>
            </a:graphic>
          </wp:inline>
        </w:drawing>
      </w:r>
    </w:p>
    <w:p w14:paraId="3C4B49D7" w14:textId="0AA7FB2A" w:rsidR="003A227A" w:rsidRDefault="003A227A">
      <w:r>
        <w:rPr>
          <w:noProof/>
        </w:rPr>
        <w:lastRenderedPageBreak/>
        <w:drawing>
          <wp:inline distT="0" distB="0" distL="0" distR="0" wp14:anchorId="695B2856" wp14:editId="51608AC9">
            <wp:extent cx="5943600" cy="2044700"/>
            <wp:effectExtent l="0" t="0" r="0" b="0"/>
            <wp:docPr id="189524906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249069" name="Picture 1" descr="A screenshot of a computer&#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943600" cy="2044700"/>
                    </a:xfrm>
                    <a:prstGeom prst="rect">
                      <a:avLst/>
                    </a:prstGeom>
                  </pic:spPr>
                </pic:pic>
              </a:graphicData>
            </a:graphic>
          </wp:inline>
        </w:drawing>
      </w:r>
    </w:p>
    <w:sectPr w:rsidR="003A227A">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EC0F8" w14:textId="77777777" w:rsidR="001D4A9A" w:rsidRDefault="001D4A9A" w:rsidP="00AD1738">
      <w:pPr>
        <w:spacing w:after="0" w:line="240" w:lineRule="auto"/>
      </w:pPr>
      <w:r>
        <w:separator/>
      </w:r>
    </w:p>
  </w:endnote>
  <w:endnote w:type="continuationSeparator" w:id="0">
    <w:p w14:paraId="5AF8C1EB" w14:textId="77777777" w:rsidR="001D4A9A" w:rsidRDefault="001D4A9A" w:rsidP="00AD1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8B68" w14:textId="77777777" w:rsidR="00AD1738" w:rsidRDefault="00AD1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B8DF" w14:textId="77777777" w:rsidR="00AD1738" w:rsidRDefault="00AD17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E80A" w14:textId="77777777" w:rsidR="00AD1738" w:rsidRDefault="00AD1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8C63E" w14:textId="77777777" w:rsidR="001D4A9A" w:rsidRDefault="001D4A9A" w:rsidP="00AD1738">
      <w:pPr>
        <w:spacing w:after="0" w:line="240" w:lineRule="auto"/>
      </w:pPr>
      <w:r>
        <w:separator/>
      </w:r>
    </w:p>
  </w:footnote>
  <w:footnote w:type="continuationSeparator" w:id="0">
    <w:p w14:paraId="1999F34B" w14:textId="77777777" w:rsidR="001D4A9A" w:rsidRDefault="001D4A9A" w:rsidP="00AD1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20C9" w14:textId="77777777" w:rsidR="00AD1738" w:rsidRDefault="00AD1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DA7D" w14:textId="7F66725C" w:rsidR="00AD1738" w:rsidRDefault="00AD17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AC4B1" w14:textId="77777777" w:rsidR="00AD1738" w:rsidRDefault="00AD17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297F"/>
    <w:multiLevelType w:val="hybridMultilevel"/>
    <w:tmpl w:val="04769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5F64BF"/>
    <w:multiLevelType w:val="hybridMultilevel"/>
    <w:tmpl w:val="9434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7A4720"/>
    <w:multiLevelType w:val="hybridMultilevel"/>
    <w:tmpl w:val="471ED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45130C"/>
    <w:multiLevelType w:val="multilevel"/>
    <w:tmpl w:val="D2B4D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D5087B"/>
    <w:multiLevelType w:val="hybridMultilevel"/>
    <w:tmpl w:val="232EF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F453A"/>
    <w:multiLevelType w:val="hybridMultilevel"/>
    <w:tmpl w:val="F1D0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6F16B9"/>
    <w:multiLevelType w:val="multilevel"/>
    <w:tmpl w:val="B690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2910529">
    <w:abstractNumId w:val="0"/>
  </w:num>
  <w:num w:numId="2" w16cid:durableId="2056006903">
    <w:abstractNumId w:val="1"/>
  </w:num>
  <w:num w:numId="3" w16cid:durableId="427698657">
    <w:abstractNumId w:val="2"/>
  </w:num>
  <w:num w:numId="4" w16cid:durableId="1537506882">
    <w:abstractNumId w:val="4"/>
  </w:num>
  <w:num w:numId="5" w16cid:durableId="1033194804">
    <w:abstractNumId w:val="5"/>
  </w:num>
  <w:num w:numId="6" w16cid:durableId="1346320731">
    <w:abstractNumId w:val="3"/>
  </w:num>
  <w:num w:numId="7" w16cid:durableId="20876080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90F"/>
    <w:rsid w:val="00084F8A"/>
    <w:rsid w:val="00091556"/>
    <w:rsid w:val="000F59ED"/>
    <w:rsid w:val="00111607"/>
    <w:rsid w:val="001D4A9A"/>
    <w:rsid w:val="001E79EA"/>
    <w:rsid w:val="002E1BAF"/>
    <w:rsid w:val="003972F7"/>
    <w:rsid w:val="003A227A"/>
    <w:rsid w:val="003F6861"/>
    <w:rsid w:val="0043737A"/>
    <w:rsid w:val="00483D62"/>
    <w:rsid w:val="00500131"/>
    <w:rsid w:val="00500E0B"/>
    <w:rsid w:val="005219F9"/>
    <w:rsid w:val="005C34E3"/>
    <w:rsid w:val="00645274"/>
    <w:rsid w:val="006778BB"/>
    <w:rsid w:val="006A660B"/>
    <w:rsid w:val="00792570"/>
    <w:rsid w:val="007D4ABA"/>
    <w:rsid w:val="008530FA"/>
    <w:rsid w:val="008739F0"/>
    <w:rsid w:val="008E4C31"/>
    <w:rsid w:val="008F5226"/>
    <w:rsid w:val="009B06FB"/>
    <w:rsid w:val="009E4AF8"/>
    <w:rsid w:val="00A91D1F"/>
    <w:rsid w:val="00AC0A80"/>
    <w:rsid w:val="00AD1738"/>
    <w:rsid w:val="00AF6554"/>
    <w:rsid w:val="00B36159"/>
    <w:rsid w:val="00C02EE9"/>
    <w:rsid w:val="00C34AA5"/>
    <w:rsid w:val="00C57669"/>
    <w:rsid w:val="00CC21E4"/>
    <w:rsid w:val="00CD68C8"/>
    <w:rsid w:val="00D007A6"/>
    <w:rsid w:val="00D0471F"/>
    <w:rsid w:val="00D1090F"/>
    <w:rsid w:val="00DB242D"/>
    <w:rsid w:val="00DE770D"/>
    <w:rsid w:val="00E34B20"/>
    <w:rsid w:val="00E571A7"/>
    <w:rsid w:val="00F010ED"/>
    <w:rsid w:val="00FE1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EA369"/>
  <w15:chartTrackingRefBased/>
  <w15:docId w15:val="{9420DACC-E5B2-4337-A147-C8451379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9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09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09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09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9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9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9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9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9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9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09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09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09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9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9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9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9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90F"/>
    <w:rPr>
      <w:rFonts w:eastAsiaTheme="majorEastAsia" w:cstheme="majorBidi"/>
      <w:color w:val="272727" w:themeColor="text1" w:themeTint="D8"/>
    </w:rPr>
  </w:style>
  <w:style w:type="paragraph" w:styleId="Title">
    <w:name w:val="Title"/>
    <w:basedOn w:val="Normal"/>
    <w:next w:val="Normal"/>
    <w:link w:val="TitleChar"/>
    <w:uiPriority w:val="10"/>
    <w:qFormat/>
    <w:rsid w:val="00D109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9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9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9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90F"/>
    <w:pPr>
      <w:spacing w:before="160"/>
      <w:jc w:val="center"/>
    </w:pPr>
    <w:rPr>
      <w:i/>
      <w:iCs/>
      <w:color w:val="404040" w:themeColor="text1" w:themeTint="BF"/>
    </w:rPr>
  </w:style>
  <w:style w:type="character" w:customStyle="1" w:styleId="QuoteChar">
    <w:name w:val="Quote Char"/>
    <w:basedOn w:val="DefaultParagraphFont"/>
    <w:link w:val="Quote"/>
    <w:uiPriority w:val="29"/>
    <w:rsid w:val="00D1090F"/>
    <w:rPr>
      <w:i/>
      <w:iCs/>
      <w:color w:val="404040" w:themeColor="text1" w:themeTint="BF"/>
    </w:rPr>
  </w:style>
  <w:style w:type="paragraph" w:styleId="ListParagraph">
    <w:name w:val="List Paragraph"/>
    <w:basedOn w:val="Normal"/>
    <w:uiPriority w:val="34"/>
    <w:qFormat/>
    <w:rsid w:val="00D1090F"/>
    <w:pPr>
      <w:ind w:left="720"/>
      <w:contextualSpacing/>
    </w:pPr>
  </w:style>
  <w:style w:type="character" w:styleId="IntenseEmphasis">
    <w:name w:val="Intense Emphasis"/>
    <w:basedOn w:val="DefaultParagraphFont"/>
    <w:uiPriority w:val="21"/>
    <w:qFormat/>
    <w:rsid w:val="00D1090F"/>
    <w:rPr>
      <w:i/>
      <w:iCs/>
      <w:color w:val="0F4761" w:themeColor="accent1" w:themeShade="BF"/>
    </w:rPr>
  </w:style>
  <w:style w:type="paragraph" w:styleId="IntenseQuote">
    <w:name w:val="Intense Quote"/>
    <w:basedOn w:val="Normal"/>
    <w:next w:val="Normal"/>
    <w:link w:val="IntenseQuoteChar"/>
    <w:uiPriority w:val="30"/>
    <w:qFormat/>
    <w:rsid w:val="00D109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90F"/>
    <w:rPr>
      <w:i/>
      <w:iCs/>
      <w:color w:val="0F4761" w:themeColor="accent1" w:themeShade="BF"/>
    </w:rPr>
  </w:style>
  <w:style w:type="character" w:styleId="IntenseReference">
    <w:name w:val="Intense Reference"/>
    <w:basedOn w:val="DefaultParagraphFont"/>
    <w:uiPriority w:val="32"/>
    <w:qFormat/>
    <w:rsid w:val="00D1090F"/>
    <w:rPr>
      <w:b/>
      <w:bCs/>
      <w:smallCaps/>
      <w:color w:val="0F4761" w:themeColor="accent1" w:themeShade="BF"/>
      <w:spacing w:val="5"/>
    </w:rPr>
  </w:style>
  <w:style w:type="paragraph" w:styleId="Header">
    <w:name w:val="header"/>
    <w:basedOn w:val="Normal"/>
    <w:link w:val="HeaderChar"/>
    <w:uiPriority w:val="99"/>
    <w:unhideWhenUsed/>
    <w:rsid w:val="00AD17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738"/>
  </w:style>
  <w:style w:type="paragraph" w:styleId="Footer">
    <w:name w:val="footer"/>
    <w:basedOn w:val="Normal"/>
    <w:link w:val="FooterChar"/>
    <w:uiPriority w:val="99"/>
    <w:unhideWhenUsed/>
    <w:rsid w:val="00AD17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738"/>
  </w:style>
  <w:style w:type="paragraph" w:styleId="NoSpacing">
    <w:name w:val="No Spacing"/>
    <w:uiPriority w:val="1"/>
    <w:qFormat/>
    <w:rsid w:val="00C57669"/>
    <w:pPr>
      <w:spacing w:after="0" w:line="240" w:lineRule="auto"/>
    </w:pPr>
  </w:style>
  <w:style w:type="character" w:styleId="CommentReference">
    <w:name w:val="annotation reference"/>
    <w:basedOn w:val="DefaultParagraphFont"/>
    <w:uiPriority w:val="99"/>
    <w:semiHidden/>
    <w:unhideWhenUsed/>
    <w:rsid w:val="002E1BAF"/>
    <w:rPr>
      <w:sz w:val="16"/>
      <w:szCs w:val="16"/>
    </w:rPr>
  </w:style>
  <w:style w:type="paragraph" w:styleId="CommentText">
    <w:name w:val="annotation text"/>
    <w:basedOn w:val="Normal"/>
    <w:link w:val="CommentTextChar"/>
    <w:uiPriority w:val="99"/>
    <w:unhideWhenUsed/>
    <w:rsid w:val="002E1BAF"/>
    <w:pPr>
      <w:spacing w:line="240" w:lineRule="auto"/>
    </w:pPr>
    <w:rPr>
      <w:sz w:val="20"/>
      <w:szCs w:val="20"/>
    </w:rPr>
  </w:style>
  <w:style w:type="character" w:customStyle="1" w:styleId="CommentTextChar">
    <w:name w:val="Comment Text Char"/>
    <w:basedOn w:val="DefaultParagraphFont"/>
    <w:link w:val="CommentText"/>
    <w:uiPriority w:val="99"/>
    <w:rsid w:val="002E1BAF"/>
    <w:rPr>
      <w:sz w:val="20"/>
      <w:szCs w:val="20"/>
    </w:rPr>
  </w:style>
  <w:style w:type="paragraph" w:styleId="CommentSubject">
    <w:name w:val="annotation subject"/>
    <w:basedOn w:val="CommentText"/>
    <w:next w:val="CommentText"/>
    <w:link w:val="CommentSubjectChar"/>
    <w:uiPriority w:val="99"/>
    <w:semiHidden/>
    <w:unhideWhenUsed/>
    <w:rsid w:val="002E1BAF"/>
    <w:rPr>
      <w:b/>
      <w:bCs/>
    </w:rPr>
  </w:style>
  <w:style w:type="character" w:customStyle="1" w:styleId="CommentSubjectChar">
    <w:name w:val="Comment Subject Char"/>
    <w:basedOn w:val="CommentTextChar"/>
    <w:link w:val="CommentSubject"/>
    <w:uiPriority w:val="99"/>
    <w:semiHidden/>
    <w:rsid w:val="002E1BAF"/>
    <w:rPr>
      <w:b/>
      <w:bCs/>
      <w:sz w:val="20"/>
      <w:szCs w:val="20"/>
    </w:rPr>
  </w:style>
  <w:style w:type="character" w:styleId="Strong">
    <w:name w:val="Strong"/>
    <w:basedOn w:val="DefaultParagraphFont"/>
    <w:uiPriority w:val="22"/>
    <w:qFormat/>
    <w:rsid w:val="00A91D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60323">
      <w:bodyDiv w:val="1"/>
      <w:marLeft w:val="0"/>
      <w:marRight w:val="0"/>
      <w:marTop w:val="0"/>
      <w:marBottom w:val="0"/>
      <w:divBdr>
        <w:top w:val="none" w:sz="0" w:space="0" w:color="auto"/>
        <w:left w:val="none" w:sz="0" w:space="0" w:color="auto"/>
        <w:bottom w:val="none" w:sz="0" w:space="0" w:color="auto"/>
        <w:right w:val="none" w:sz="0" w:space="0" w:color="auto"/>
      </w:divBdr>
    </w:div>
    <w:div w:id="60754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microsoft.com/office/2007/relationships/hdphoto" Target="media/hdphoto1.wdp"/><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microsoft.com/office/2007/relationships/hdphoto" Target="media/hdphoto2.wdp"/><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601</TotalTime>
  <Pages>7</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Millette, Virginia</dc:creator>
  <cp:keywords/>
  <dc:description/>
  <cp:lastModifiedBy>Millette, Virginia</cp:lastModifiedBy>
  <cp:revision>28</cp:revision>
  <cp:lastPrinted>2024-04-10T18:39:00Z</cp:lastPrinted>
  <dcterms:created xsi:type="dcterms:W3CDTF">2024-04-09T19:17:00Z</dcterms:created>
  <dcterms:modified xsi:type="dcterms:W3CDTF">2024-04-11T19:03:00Z</dcterms:modified>
</cp:coreProperties>
</file>