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3B4F" w14:textId="08AFC032" w:rsidR="00DC5C3A" w:rsidRDefault="00DC5C3A" w:rsidP="0088358D">
      <w:pPr>
        <w:pStyle w:val="Heading1"/>
        <w:rPr>
          <w:rFonts w:cstheme="majorHAnsi"/>
        </w:rPr>
      </w:pPr>
      <w:r w:rsidRPr="0088358D">
        <w:rPr>
          <w:rFonts w:cstheme="majorHAnsi"/>
        </w:rPr>
        <w:t>SUSHI Harvesting in Alma</w:t>
      </w:r>
    </w:p>
    <w:p w14:paraId="3DD7374C" w14:textId="53E5ED9C" w:rsidR="00B93263" w:rsidRPr="00B93263" w:rsidRDefault="00B93263" w:rsidP="00B93263">
      <w:pPr>
        <w:pStyle w:val="Heading2"/>
      </w:pPr>
      <w:r>
        <w:t>Alma Roles</w:t>
      </w:r>
    </w:p>
    <w:p w14:paraId="784A97CF" w14:textId="77777777" w:rsidR="00DC5C3A" w:rsidRPr="00DC5C3A" w:rsidRDefault="00DC5C3A" w:rsidP="00DC5C3A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DC5C3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actions you can perform depend on your role.</w:t>
      </w:r>
    </w:p>
    <w:p w14:paraId="60AEDFCD" w14:textId="77777777" w:rsidR="00DC5C3A" w:rsidRPr="00DC5C3A" w:rsidRDefault="00DC5C3A" w:rsidP="00DC5C3A">
      <w:pPr>
        <w:numPr>
          <w:ilvl w:val="0"/>
          <w:numId w:val="1"/>
        </w:numPr>
        <w:shd w:val="clear" w:color="auto" w:fill="FFFFFF"/>
        <w:spacing w:before="60" w:after="6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DC5C3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 an Acquisitions Administrator, you can activate, deactivate, and schedule the automatic process, and you can run the job manually.</w:t>
      </w:r>
    </w:p>
    <w:p w14:paraId="2FCCA233" w14:textId="77777777" w:rsidR="00DC5C3A" w:rsidRDefault="00DC5C3A" w:rsidP="00DC5C3A">
      <w:pPr>
        <w:numPr>
          <w:ilvl w:val="0"/>
          <w:numId w:val="1"/>
        </w:numPr>
        <w:shd w:val="clear" w:color="auto" w:fill="FFFFFF"/>
        <w:spacing w:before="60" w:after="6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DC5C3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 a Vendor Manager, you can run the job manually for a single vendor account and view a history of how often this was performed.</w:t>
      </w:r>
    </w:p>
    <w:p w14:paraId="3E4BBB42" w14:textId="1C009BB3" w:rsidR="000417EE" w:rsidRPr="00DC5C3A" w:rsidRDefault="000417EE" w:rsidP="00DC5C3A">
      <w:pPr>
        <w:numPr>
          <w:ilvl w:val="0"/>
          <w:numId w:val="1"/>
        </w:numPr>
        <w:shd w:val="clear" w:color="auto" w:fill="FFFFFF"/>
        <w:spacing w:before="60" w:after="6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As a </w:t>
      </w:r>
      <w:r w:rsidR="007D046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Usage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Data Operator, you can manually upload or delete COUNTER data for any vendor, manage the uploaded data files, and view usage data.</w:t>
      </w:r>
    </w:p>
    <w:p w14:paraId="5877597D" w14:textId="77777777" w:rsidR="00DC5C3A" w:rsidRPr="00DC5C3A" w:rsidRDefault="00DC5C3A" w:rsidP="00DC5C3A">
      <w:pPr>
        <w:numPr>
          <w:ilvl w:val="0"/>
          <w:numId w:val="1"/>
        </w:numPr>
        <w:shd w:val="clear" w:color="auto" w:fill="FFFFFF"/>
        <w:spacing w:before="60" w:after="6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DC5C3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 a General System Administrator, you can activate, deactivate, schedule, or monitor the job, view a job's history, report, and events, and configure email notifications for the job on the Monitor Jobs page.</w:t>
      </w:r>
    </w:p>
    <w:p w14:paraId="447BE6DF" w14:textId="5DC0CF8C" w:rsidR="00DC5C3A" w:rsidRPr="0088358D" w:rsidRDefault="00BC2F2A">
      <w:pPr>
        <w:rPr>
          <w:rFonts w:cstheme="minorHAnsi"/>
          <w:sz w:val="24"/>
          <w:szCs w:val="24"/>
        </w:rPr>
      </w:pPr>
      <w:r w:rsidRPr="0088358D">
        <w:rPr>
          <w:rFonts w:cstheme="minorHAnsi"/>
          <w:sz w:val="24"/>
          <w:szCs w:val="24"/>
        </w:rPr>
        <w:t>SUSHI Accounts in Alma automatically retrieve COUNTER reports from vendors.</w:t>
      </w:r>
      <w:r w:rsidR="00C24B78" w:rsidRPr="0088358D">
        <w:rPr>
          <w:rFonts w:cstheme="minorHAnsi"/>
          <w:sz w:val="24"/>
          <w:szCs w:val="24"/>
        </w:rPr>
        <w:t xml:space="preserve"> You can c</w:t>
      </w:r>
      <w:r w:rsidRPr="0088358D">
        <w:rPr>
          <w:rFonts w:cstheme="minorHAnsi"/>
          <w:sz w:val="24"/>
          <w:szCs w:val="24"/>
        </w:rPr>
        <w:t>reate a SUSHI account for each vendor</w:t>
      </w:r>
      <w:r w:rsidR="00C24B78" w:rsidRPr="0088358D">
        <w:rPr>
          <w:rFonts w:cstheme="minorHAnsi"/>
          <w:sz w:val="24"/>
          <w:szCs w:val="24"/>
        </w:rPr>
        <w:t xml:space="preserve">. Alternatively, you can receive SUSHI reports from the vendor and </w:t>
      </w:r>
      <w:r w:rsidR="00AA636F">
        <w:rPr>
          <w:rFonts w:cstheme="minorHAnsi"/>
          <w:sz w:val="24"/>
          <w:szCs w:val="24"/>
        </w:rPr>
        <w:t xml:space="preserve">then </w:t>
      </w:r>
      <w:r w:rsidR="00C24B78" w:rsidRPr="0088358D">
        <w:rPr>
          <w:rFonts w:cstheme="minorHAnsi"/>
          <w:sz w:val="24"/>
          <w:szCs w:val="24"/>
        </w:rPr>
        <w:t xml:space="preserve">manually upload them into Alma. </w:t>
      </w:r>
      <w:r w:rsidR="00F213C1">
        <w:rPr>
          <w:rFonts w:cstheme="minorHAnsi"/>
          <w:sz w:val="24"/>
          <w:szCs w:val="24"/>
        </w:rPr>
        <w:t xml:space="preserve">To manually upload reports to Alma, see this document. </w:t>
      </w:r>
      <w:r w:rsidR="00C24B78" w:rsidRPr="0088358D">
        <w:rPr>
          <w:rFonts w:cstheme="minorHAnsi"/>
          <w:sz w:val="24"/>
          <w:szCs w:val="24"/>
        </w:rPr>
        <w:t>(</w:t>
      </w:r>
      <w:hyperlink r:id="rId5" w:anchor="Manually_Uploading_and_Deleting_COUNTER_Data" w:history="1">
        <w:r w:rsidR="00C24B78" w:rsidRPr="0088358D">
          <w:rPr>
            <w:rStyle w:val="Hyperlink"/>
            <w:rFonts w:cstheme="minorHAnsi"/>
            <w:sz w:val="24"/>
            <w:szCs w:val="24"/>
          </w:rPr>
          <w:t>https://knowledge.exlibrisgroup.com/Alma/Product_Documentation/010Alma_Online_Help_(English)/020Acquisitions/090Acquisitions_Infrastructure/010Managing_Vendors/Managing_COUNTER-Compliant_Usage_Data#Manually_Uploading_and_Deleting_COUNTER_Data</w:t>
        </w:r>
      </w:hyperlink>
      <w:r w:rsidR="00C24B78" w:rsidRPr="0088358D">
        <w:rPr>
          <w:rFonts w:cstheme="minorHAnsi"/>
          <w:sz w:val="24"/>
          <w:szCs w:val="24"/>
        </w:rPr>
        <w:t>)</w:t>
      </w:r>
    </w:p>
    <w:p w14:paraId="2A2FCE83" w14:textId="2101F02A" w:rsidR="00C24B78" w:rsidRPr="0088358D" w:rsidRDefault="00C24B78" w:rsidP="0088358D">
      <w:pPr>
        <w:pStyle w:val="Heading2"/>
        <w:rPr>
          <w:rFonts w:cstheme="majorHAnsi"/>
        </w:rPr>
      </w:pPr>
      <w:r w:rsidRPr="0088358D">
        <w:rPr>
          <w:rFonts w:cstheme="majorHAnsi"/>
        </w:rPr>
        <w:t xml:space="preserve">Setting up a SUSHI </w:t>
      </w:r>
      <w:r w:rsidR="00B01CF0">
        <w:rPr>
          <w:rFonts w:cstheme="majorHAnsi"/>
        </w:rPr>
        <w:t>A</w:t>
      </w:r>
      <w:r w:rsidRPr="0088358D">
        <w:rPr>
          <w:rFonts w:cstheme="majorHAnsi"/>
        </w:rPr>
        <w:t>ccount</w:t>
      </w:r>
    </w:p>
    <w:p w14:paraId="7D549047" w14:textId="7D9E3ACD" w:rsidR="00C24B78" w:rsidRPr="0088358D" w:rsidRDefault="00C24B78">
      <w:pPr>
        <w:rPr>
          <w:rFonts w:cstheme="minorHAnsi"/>
          <w:sz w:val="24"/>
          <w:szCs w:val="24"/>
        </w:rPr>
      </w:pPr>
      <w:r w:rsidRPr="0088358D">
        <w:rPr>
          <w:rFonts w:cstheme="minorHAnsi"/>
          <w:sz w:val="24"/>
          <w:szCs w:val="24"/>
        </w:rPr>
        <w:t>The configuration of the SUSHI account is done on the “Usage Data” tab of the vendor record. If you have not set up a vendor record yet, go to the Acquisitions menu &gt; Acquisitions and Infrastructure &gt; Vendors. Then click on +Add Vendor.</w:t>
      </w:r>
    </w:p>
    <w:p w14:paraId="67FD72BF" w14:textId="75EB2FB5" w:rsidR="0088358D" w:rsidRDefault="0088358D">
      <w:r>
        <w:rPr>
          <w:noProof/>
        </w:rPr>
        <w:drawing>
          <wp:inline distT="0" distB="0" distL="0" distR="0" wp14:anchorId="5A9235E1" wp14:editId="05614806">
            <wp:extent cx="5943600" cy="2336165"/>
            <wp:effectExtent l="19050" t="19050" r="19050" b="26035"/>
            <wp:docPr id="4782204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20465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8FB89B" w14:textId="18EB55AE" w:rsidR="0025747C" w:rsidRDefault="00CD2DC5">
      <w:r>
        <w:lastRenderedPageBreak/>
        <w:t>Set up the vendor account as you would any other acquisition vendor</w:t>
      </w:r>
      <w:r w:rsidR="002C6007">
        <w:t>. If</w:t>
      </w:r>
      <w:r>
        <w:t xml:space="preserve"> this</w:t>
      </w:r>
      <w:r w:rsidR="002C6007">
        <w:t xml:space="preserve"> vendor</w:t>
      </w:r>
      <w:r>
        <w:t xml:space="preserve"> is solely for SUSHI harvesting, </w:t>
      </w:r>
      <w:r w:rsidR="00A44533">
        <w:t xml:space="preserve">you will only need to </w:t>
      </w:r>
      <w:r w:rsidR="0025747C">
        <w:t>fill in the form with the Vendor name, a code, and check the box for vendor type</w:t>
      </w:r>
      <w:r w:rsidR="00B86388">
        <w:t>, “Licensor</w:t>
      </w:r>
      <w:r w:rsidR="0025747C">
        <w:t>.</w:t>
      </w:r>
      <w:r w:rsidR="00B86388">
        <w:t>”</w:t>
      </w:r>
    </w:p>
    <w:p w14:paraId="762A39F2" w14:textId="476FF874" w:rsidR="002C6007" w:rsidRDefault="002C6007">
      <w:r>
        <w:rPr>
          <w:noProof/>
        </w:rPr>
        <w:drawing>
          <wp:inline distT="0" distB="0" distL="0" distR="0" wp14:anchorId="2D9B5C26" wp14:editId="2CC5269E">
            <wp:extent cx="5943600" cy="3342640"/>
            <wp:effectExtent l="19050" t="19050" r="19050" b="10160"/>
            <wp:docPr id="6358299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2993" name="Picture 2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726E0D" w14:textId="47D1353F" w:rsidR="002C6007" w:rsidRDefault="001F509F">
      <w:r>
        <w:t>Click Save.</w:t>
      </w:r>
    </w:p>
    <w:p w14:paraId="2478C68B" w14:textId="64BA311F" w:rsidR="001F509F" w:rsidRDefault="001F509F">
      <w:r>
        <w:t>Now edit the vendor, by clickin</w:t>
      </w:r>
      <w:r w:rsidR="00F04EE2">
        <w:t>g</w:t>
      </w:r>
      <w:r>
        <w:t xml:space="preserve"> on the </w:t>
      </w:r>
      <w:r w:rsidR="00816837">
        <w:t>M</w:t>
      </w:r>
      <w:r w:rsidR="00F04EE2">
        <w:t xml:space="preserve">ore </w:t>
      </w:r>
      <w:r w:rsidR="00816837">
        <w:t>A</w:t>
      </w:r>
      <w:r w:rsidR="00F04EE2">
        <w:t>ctions menu, and selecting Edit.</w:t>
      </w:r>
    </w:p>
    <w:p w14:paraId="7CA6C52D" w14:textId="0AEB385B" w:rsidR="00004E13" w:rsidRDefault="004A7DA6">
      <w:r>
        <w:rPr>
          <w:noProof/>
        </w:rPr>
        <w:drawing>
          <wp:inline distT="0" distB="0" distL="0" distR="0" wp14:anchorId="7CDDB520" wp14:editId="14ABBCB1">
            <wp:extent cx="5943600" cy="1797050"/>
            <wp:effectExtent l="19050" t="19050" r="19050" b="12700"/>
            <wp:docPr id="159763296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32968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B0668F" w14:textId="2172178C" w:rsidR="00F04EE2" w:rsidRDefault="00626BE5">
      <w:r>
        <w:t>Click on the Usage Data tab.</w:t>
      </w:r>
    </w:p>
    <w:p w14:paraId="1EF2204F" w14:textId="6199A700" w:rsidR="00626BE5" w:rsidRDefault="00F142C7">
      <w:r>
        <w:t xml:space="preserve">Click  </w:t>
      </w:r>
      <w:r w:rsidRPr="00AD0581">
        <w:rPr>
          <w:b/>
          <w:bCs/>
        </w:rPr>
        <w:t>+Add SUSHI Account</w:t>
      </w:r>
      <w:r>
        <w:t>.</w:t>
      </w:r>
      <w:r w:rsidR="00DB2E4C">
        <w:t xml:space="preserve"> Select which SUSHI standard you want, release 4 or 5.</w:t>
      </w:r>
      <w:r w:rsidR="005F5740">
        <w:t xml:space="preserve"> Most vendors should be providing Release 5 data at this time.</w:t>
      </w:r>
    </w:p>
    <w:p w14:paraId="581E42A3" w14:textId="3976EB7E" w:rsidR="00734779" w:rsidRDefault="00734779">
      <w:r>
        <w:t xml:space="preserve">The SUSHI Account </w:t>
      </w:r>
      <w:r w:rsidR="00AD0581">
        <w:t>work form</w:t>
      </w:r>
      <w:r>
        <w:t xml:space="preserve"> appears. </w:t>
      </w:r>
      <w:r w:rsidR="00AA07AC">
        <w:t>Click in the SUSHI Account box</w:t>
      </w:r>
      <w:r w:rsidR="007F0100">
        <w:t xml:space="preserve"> and start typing the </w:t>
      </w:r>
      <w:r w:rsidR="00133370">
        <w:t>vendor’s</w:t>
      </w:r>
      <w:r w:rsidR="007F0100">
        <w:t xml:space="preserve"> name. Alma will automatically start searching for the correct record. You can also click </w:t>
      </w:r>
      <w:r w:rsidR="005438CD">
        <w:t>“</w:t>
      </w:r>
      <w:r w:rsidR="007F0100">
        <w:t xml:space="preserve">the </w:t>
      </w:r>
      <w:r w:rsidR="00CC3CBD">
        <w:t xml:space="preserve">select from a list </w:t>
      </w:r>
      <w:r w:rsidR="00DD7C33">
        <w:t>button</w:t>
      </w:r>
      <w:r w:rsidR="005438CD">
        <w:t>”</w:t>
      </w:r>
      <w:r w:rsidR="00DD7C33">
        <w:t xml:space="preserve"> to the side and search from there.</w:t>
      </w:r>
      <w:r w:rsidR="00A72432">
        <w:t xml:space="preserve">  There is a </w:t>
      </w:r>
      <w:r w:rsidR="0077561E">
        <w:t>1:34-minute</w:t>
      </w:r>
      <w:r w:rsidR="00A72432">
        <w:t xml:space="preserve"> video on how to search </w:t>
      </w:r>
      <w:r w:rsidR="0077561E">
        <w:t xml:space="preserve">for </w:t>
      </w:r>
      <w:r w:rsidR="00A72432">
        <w:t>a Vendor account.</w:t>
      </w:r>
      <w:r w:rsidR="0077561E">
        <w:t xml:space="preserve"> (</w:t>
      </w:r>
      <w:hyperlink r:id="rId9" w:history="1">
        <w:r w:rsidR="00133370" w:rsidRPr="004134A9">
          <w:rPr>
            <w:rStyle w:val="Hyperlink"/>
          </w:rPr>
          <w:t>https://youtu.be/NJ-fdTr3-Ig</w:t>
        </w:r>
      </w:hyperlink>
      <w:r w:rsidR="0077561E">
        <w:t>)</w:t>
      </w:r>
    </w:p>
    <w:p w14:paraId="652C8721" w14:textId="5A73F1AD" w:rsidR="00133370" w:rsidRDefault="009E5ED0">
      <w:r>
        <w:lastRenderedPageBreak/>
        <w:t>Next</w:t>
      </w:r>
      <w:r w:rsidR="001C3156">
        <w:t>,</w:t>
      </w:r>
      <w:r>
        <w:t xml:space="preserve"> you will need to enter the credentials for the account</w:t>
      </w:r>
      <w:r w:rsidR="008B7057">
        <w:t>.</w:t>
      </w:r>
      <w:r w:rsidR="0055734A">
        <w:t xml:space="preserve"> You</w:t>
      </w:r>
      <w:r w:rsidR="00570D13">
        <w:t xml:space="preserve">r vendor will supply you with </w:t>
      </w:r>
      <w:r w:rsidR="007A2873">
        <w:t>credentials</w:t>
      </w:r>
      <w:r w:rsidR="00570D13">
        <w:t xml:space="preserve">. Often you can find </w:t>
      </w:r>
      <w:r w:rsidR="007A2873">
        <w:t>an API key by logging into</w:t>
      </w:r>
      <w:r w:rsidR="00570D13">
        <w:t xml:space="preserve"> the </w:t>
      </w:r>
      <w:r w:rsidR="00E7339A">
        <w:t>vendor's</w:t>
      </w:r>
      <w:r w:rsidR="00570D13">
        <w:t xml:space="preserve"> administration webpage</w:t>
      </w:r>
      <w:r w:rsidR="00E7339A">
        <w:t>s</w:t>
      </w:r>
      <w:r w:rsidR="00570D13">
        <w:t xml:space="preserve"> by looking for SUSHI information.</w:t>
      </w:r>
      <w:r w:rsidR="00E7339A">
        <w:t xml:space="preserve"> Ex Libris maintains a </w:t>
      </w:r>
      <w:r w:rsidR="008B4468">
        <w:t xml:space="preserve">table of vendors and the information they require here: </w:t>
      </w:r>
      <w:hyperlink r:id="rId10" w:anchor="SUSHI-Certified_Vendors_Release_5" w:history="1">
        <w:r w:rsidR="00750D61" w:rsidRPr="004134A9">
          <w:rPr>
            <w:rStyle w:val="Hyperlink"/>
          </w:rPr>
          <w:t>https://knowledge.exlibrisgroup.com/Alma/Product_Documentation/010Alma_Online_Help_(English)/020Acquisitions/090Acquisitions_Infrastructure/010Managing_Vendors/SUSHI_Vendor_Lists#SUSHI-Certified_Vendors_Release_5</w:t>
        </w:r>
      </w:hyperlink>
    </w:p>
    <w:p w14:paraId="23AD22A5" w14:textId="414F0C8F" w:rsidR="00750D61" w:rsidRDefault="00D66D07">
      <w:r>
        <w:t>As you can see, different vendors require different pieces of information:</w:t>
      </w:r>
    </w:p>
    <w:p w14:paraId="20E7D2A8" w14:textId="45E476AD" w:rsidR="00D66D07" w:rsidRDefault="00B5450D">
      <w:r>
        <w:rPr>
          <w:noProof/>
        </w:rPr>
        <w:drawing>
          <wp:inline distT="0" distB="0" distL="0" distR="0" wp14:anchorId="68A9921A" wp14:editId="5AE13940">
            <wp:extent cx="5943600" cy="813435"/>
            <wp:effectExtent l="19050" t="19050" r="19050" b="24765"/>
            <wp:docPr id="934325327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25327" name="Picture 5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3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73EDF4" w14:textId="77777777" w:rsidR="00271E96" w:rsidRDefault="001A1D8B">
      <w:r>
        <w:t>Here is what we have filled in on our</w:t>
      </w:r>
      <w:r w:rsidR="00B663B7">
        <w:t xml:space="preserve"> SUSHI Account Details so far (this is in the sandbox and the information is</w:t>
      </w:r>
      <w:r w:rsidR="00EF7323">
        <w:t xml:space="preserve"> imaginary)</w:t>
      </w:r>
      <w:r w:rsidR="00B663B7">
        <w:t>:</w:t>
      </w:r>
    </w:p>
    <w:p w14:paraId="7E0F0A9A" w14:textId="078C2D2F" w:rsidR="00E1021B" w:rsidRDefault="00EF0276">
      <w:r>
        <w:rPr>
          <w:noProof/>
        </w:rPr>
        <w:drawing>
          <wp:inline distT="0" distB="0" distL="0" distR="0" wp14:anchorId="27AE1BD3" wp14:editId="56B653AA">
            <wp:extent cx="5943600" cy="3072765"/>
            <wp:effectExtent l="19050" t="19050" r="19050" b="13335"/>
            <wp:docPr id="155558660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86602" name="Picture 6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663B7">
        <w:t xml:space="preserve"> </w:t>
      </w:r>
    </w:p>
    <w:p w14:paraId="3FB105E1" w14:textId="696DC000" w:rsidR="005D0340" w:rsidRDefault="005D0340">
      <w:r>
        <w:t>Do not fill in fields that are not required by the vendor.</w:t>
      </w:r>
    </w:p>
    <w:p w14:paraId="75EC5F29" w14:textId="4F02F655" w:rsidR="00444B77" w:rsidRDefault="00444B77">
      <w:r>
        <w:t xml:space="preserve">To verify that the connection is working, click on </w:t>
      </w:r>
      <w:r w:rsidR="00344387">
        <w:t xml:space="preserve">the </w:t>
      </w:r>
      <w:r w:rsidRPr="00870D20">
        <w:rPr>
          <w:b/>
          <w:bCs/>
        </w:rPr>
        <w:t>Test Connection</w:t>
      </w:r>
      <w:r w:rsidR="00344387" w:rsidRPr="00870D20">
        <w:rPr>
          <w:b/>
          <w:bCs/>
        </w:rPr>
        <w:t xml:space="preserve"> button</w:t>
      </w:r>
      <w:r w:rsidR="00216C2F">
        <w:t xml:space="preserve">. A small file will </w:t>
      </w:r>
      <w:r w:rsidR="004847DE">
        <w:t>be downloaded</w:t>
      </w:r>
      <w:r w:rsidR="00216C2F">
        <w:t xml:space="preserve"> to your computer.</w:t>
      </w:r>
      <w:r w:rsidR="002E185E">
        <w:t xml:space="preserve"> Double-click to open it</w:t>
      </w:r>
      <w:r w:rsidR="00344387">
        <w:t>. I</w:t>
      </w:r>
      <w:r w:rsidR="002E185E">
        <w:t xml:space="preserve">t will open with </w:t>
      </w:r>
      <w:r w:rsidR="00415201">
        <w:t xml:space="preserve">the </w:t>
      </w:r>
      <w:r w:rsidR="002E185E">
        <w:t>Visual Studio Code</w:t>
      </w:r>
      <w:r w:rsidR="00415201">
        <w:t xml:space="preserve"> program</w:t>
      </w:r>
      <w:r w:rsidR="00BB6EA8">
        <w:t xml:space="preserve">. If you don’t have </w:t>
      </w:r>
      <w:r w:rsidR="00EB5CF3">
        <w:t>Visual Studio</w:t>
      </w:r>
      <w:r w:rsidR="00BB6EA8">
        <w:t xml:space="preserve">, open Notepad, </w:t>
      </w:r>
      <w:r w:rsidR="00D4115D">
        <w:t>use the Open menu to</w:t>
      </w:r>
      <w:r w:rsidR="00BB6EA8">
        <w:t xml:space="preserve"> find the file and open it.</w:t>
      </w:r>
      <w:r w:rsidR="0016536D">
        <w:t xml:space="preserve"> </w:t>
      </w:r>
      <w:r w:rsidR="00B71D04">
        <w:t xml:space="preserve">A successful connection will have the line, </w:t>
      </w:r>
      <w:r w:rsidR="005B16B2" w:rsidRPr="005B16B2">
        <w:rPr>
          <w:rFonts w:ascii="Courier New" w:hAnsi="Courier New" w:cs="Courier New"/>
          <w:b/>
          <w:bCs/>
        </w:rPr>
        <w:t>"ServiceActive":true</w:t>
      </w:r>
    </w:p>
    <w:p w14:paraId="34EE070A" w14:textId="1623135D" w:rsidR="00216C2F" w:rsidRDefault="00874C51">
      <w:r>
        <w:rPr>
          <w:noProof/>
        </w:rPr>
        <w:drawing>
          <wp:inline distT="0" distB="0" distL="0" distR="0" wp14:anchorId="5AAA8ADC" wp14:editId="4A834048">
            <wp:extent cx="5943600" cy="234315"/>
            <wp:effectExtent l="19050" t="19050" r="19050" b="13335"/>
            <wp:docPr id="19839539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53925" name="Picture 19839539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95994A" w14:textId="58BD50A8" w:rsidR="00874C51" w:rsidRDefault="00D02AF4">
      <w:r>
        <w:t>Next, select reports to harvest from the vendor.</w:t>
      </w:r>
      <w:r w:rsidR="00CD0C53">
        <w:t xml:space="preserve"> Click on the </w:t>
      </w:r>
      <w:r w:rsidR="00CD0C53" w:rsidRPr="006B7A44">
        <w:rPr>
          <w:b/>
          <w:bCs/>
        </w:rPr>
        <w:t>+Add Report Type</w:t>
      </w:r>
      <w:r w:rsidR="00CD0C53">
        <w:t xml:space="preserve"> link and select reports from the dropdown list.</w:t>
      </w:r>
    </w:p>
    <w:p w14:paraId="3AB127B4" w14:textId="4CBE4471" w:rsidR="00F60F5E" w:rsidRDefault="005F6C1F">
      <w:r>
        <w:lastRenderedPageBreak/>
        <w:t xml:space="preserve">For information about </w:t>
      </w:r>
      <w:r w:rsidR="00DC7A39">
        <w:t xml:space="preserve">Counter </w:t>
      </w:r>
      <w:r>
        <w:t xml:space="preserve">Release </w:t>
      </w:r>
      <w:r w:rsidR="00DC7A39">
        <w:t xml:space="preserve">5 </w:t>
      </w:r>
      <w:r w:rsidR="007172CA">
        <w:t>r</w:t>
      </w:r>
      <w:r w:rsidR="001F64B0">
        <w:t xml:space="preserve">eport </w:t>
      </w:r>
      <w:r>
        <w:t xml:space="preserve"> types, see: </w:t>
      </w:r>
      <w:hyperlink r:id="rId14" w:history="1">
        <w:r w:rsidR="00F60F5E" w:rsidRPr="002B2134">
          <w:rPr>
            <w:rStyle w:val="Hyperlink"/>
          </w:rPr>
          <w:t>https://knowledge.exlibrisgroup.com/Alma/Product_Documentation/010Alma_Online_Help_(English)/020Acquisitions/090Acquisitions_Infrastructure/010Managing_Vendors/Managing_COUNTER-Compliant_Usage_Data#COUNTER_R5_Report_Types</w:t>
        </w:r>
      </w:hyperlink>
    </w:p>
    <w:p w14:paraId="6B416097" w14:textId="58CAC8D6" w:rsidR="00082078" w:rsidRDefault="00082078">
      <w:r>
        <w:rPr>
          <w:noProof/>
        </w:rPr>
        <w:drawing>
          <wp:inline distT="0" distB="0" distL="0" distR="0" wp14:anchorId="76879F0B" wp14:editId="0C5243E8">
            <wp:extent cx="5943600" cy="756920"/>
            <wp:effectExtent l="19050" t="19050" r="19050" b="24130"/>
            <wp:docPr id="2051190263" name="Picture 1" descr="A white and black striped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90263" name="Picture 1" descr="A white and black striped object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375B5E" w14:textId="4A564928" w:rsidR="00506AC3" w:rsidRDefault="0008616A">
      <w:r>
        <w:t xml:space="preserve">Once you have added reports to your SUSHI account, </w:t>
      </w:r>
      <w:r w:rsidR="00002DC0">
        <w:t>save the SUSHI Account Details page.</w:t>
      </w:r>
    </w:p>
    <w:p w14:paraId="34369709" w14:textId="05F7FA16" w:rsidR="00187D8D" w:rsidRDefault="00187D8D" w:rsidP="00187D8D">
      <w:pPr>
        <w:pStyle w:val="Heading2"/>
      </w:pPr>
      <w:r>
        <w:t>Harvesting</w:t>
      </w:r>
      <w:r w:rsidR="00C630BB">
        <w:t xml:space="preserve"> SUSHI Reports</w:t>
      </w:r>
    </w:p>
    <w:p w14:paraId="5986467C" w14:textId="18D015CE" w:rsidR="00002DC0" w:rsidRDefault="0047055A">
      <w:r>
        <w:t xml:space="preserve">Now you can click on the More Actions menu and harvest reports. </w:t>
      </w:r>
    </w:p>
    <w:p w14:paraId="39BEFB9C" w14:textId="388E01D7" w:rsidR="00144B8B" w:rsidRDefault="00144B8B" w:rsidP="00144B8B">
      <w:pPr>
        <w:pStyle w:val="ListParagraph"/>
        <w:numPr>
          <w:ilvl w:val="0"/>
          <w:numId w:val="3"/>
        </w:numPr>
      </w:pPr>
      <w:r>
        <w:t xml:space="preserve">Harvest Now – will </w:t>
      </w:r>
      <w:r w:rsidR="008345D5">
        <w:t>harvest reports from the past 12 months</w:t>
      </w:r>
    </w:p>
    <w:p w14:paraId="29887D9F" w14:textId="7B275D43" w:rsidR="008345D5" w:rsidRDefault="008345D5" w:rsidP="00144B8B">
      <w:pPr>
        <w:pStyle w:val="ListParagraph"/>
        <w:numPr>
          <w:ilvl w:val="0"/>
          <w:numId w:val="3"/>
        </w:numPr>
      </w:pPr>
      <w:r>
        <w:t xml:space="preserve">Custom Harvest – presents a </w:t>
      </w:r>
      <w:r w:rsidR="00ED3261">
        <w:t>window that allows you to select</w:t>
      </w:r>
      <w:r w:rsidR="00BF14B2">
        <w:t xml:space="preserve"> a time frame for the harvest period</w:t>
      </w:r>
    </w:p>
    <w:p w14:paraId="1E32F3FF" w14:textId="3BEACB8A" w:rsidR="0037162A" w:rsidRDefault="0037162A" w:rsidP="0037162A">
      <w:r>
        <w:rPr>
          <w:noProof/>
        </w:rPr>
        <w:drawing>
          <wp:inline distT="0" distB="0" distL="0" distR="0" wp14:anchorId="398F470C" wp14:editId="722A639F">
            <wp:extent cx="5943600" cy="2656205"/>
            <wp:effectExtent l="19050" t="19050" r="19050" b="10795"/>
            <wp:docPr id="700897851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97851" name="Picture 8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62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2A7B76" w14:textId="7EF72874" w:rsidR="008E245A" w:rsidRDefault="008E245A" w:rsidP="0037162A">
      <w:r>
        <w:t xml:space="preserve">The </w:t>
      </w:r>
      <w:r w:rsidR="002751CE">
        <w:t>SUSHI report</w:t>
      </w:r>
      <w:r w:rsidR="006A6A80">
        <w:t>s</w:t>
      </w:r>
      <w:r w:rsidR="002751CE">
        <w:t xml:space="preserve"> appear on the Usage Data tab in the Uploaded files area.</w:t>
      </w:r>
    </w:p>
    <w:p w14:paraId="784043F9" w14:textId="14097176" w:rsidR="006A6A80" w:rsidRDefault="00215466" w:rsidP="0037162A">
      <w:r>
        <w:rPr>
          <w:noProof/>
        </w:rPr>
        <w:lastRenderedPageBreak/>
        <w:drawing>
          <wp:inline distT="0" distB="0" distL="0" distR="0" wp14:anchorId="49526DFE" wp14:editId="77A9D477">
            <wp:extent cx="5943600" cy="2898775"/>
            <wp:effectExtent l="19050" t="19050" r="19050" b="15875"/>
            <wp:docPr id="6902825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82540" name="Picture 1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AE43BC3" w14:textId="5BE7FFEB" w:rsidR="00531932" w:rsidRDefault="00CB06C6" w:rsidP="00DE47F2">
      <w:pPr>
        <w:pStyle w:val="Heading2"/>
      </w:pPr>
      <w:r>
        <w:t>Configuring the Automatic Retrieval of SUSHI Reports</w:t>
      </w:r>
    </w:p>
    <w:p w14:paraId="7313F17E" w14:textId="5D9C641E" w:rsidR="00DE47F2" w:rsidRDefault="00186807" w:rsidP="00DE47F2">
      <w:r>
        <w:t xml:space="preserve">This only needs to be set up </w:t>
      </w:r>
      <w:r w:rsidR="0030759D">
        <w:t xml:space="preserve">once. </w:t>
      </w:r>
      <w:r w:rsidR="000438B6">
        <w:t xml:space="preserve">Go to the </w:t>
      </w:r>
      <w:r w:rsidR="000438B6" w:rsidRPr="0030759D">
        <w:rPr>
          <w:b/>
          <w:bCs/>
        </w:rPr>
        <w:t>Configuration Menu &gt; Acquisitions &gt; General &gt; Acquisition Jobs Configuration</w:t>
      </w:r>
      <w:r w:rsidR="00E9570B">
        <w:t>, and in the S</w:t>
      </w:r>
      <w:r w:rsidR="00D51ED3">
        <w:t>U</w:t>
      </w:r>
      <w:r w:rsidR="00E9570B">
        <w:t>SHI harvesting job area, change the status to Active, and set the schedule</w:t>
      </w:r>
      <w:r w:rsidR="00B361DD">
        <w:t xml:space="preserve"> (this can be weekly or monthly).</w:t>
      </w:r>
      <w:r w:rsidR="0030759D">
        <w:t xml:space="preserve"> Click Save.</w:t>
      </w:r>
    </w:p>
    <w:p w14:paraId="1607B61E" w14:textId="4815034F" w:rsidR="0030759D" w:rsidRDefault="0030759D" w:rsidP="00DE47F2">
      <w:r>
        <w:rPr>
          <w:noProof/>
        </w:rPr>
        <w:drawing>
          <wp:inline distT="0" distB="0" distL="0" distR="0" wp14:anchorId="692CD626" wp14:editId="7F4DBCC9">
            <wp:extent cx="5943600" cy="2695575"/>
            <wp:effectExtent l="19050" t="19050" r="19050" b="28575"/>
            <wp:docPr id="1983732414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32414" name="Picture 9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EE7D45" w14:textId="77777777" w:rsidR="0030759D" w:rsidRPr="00DE47F2" w:rsidRDefault="0030759D" w:rsidP="00DE47F2"/>
    <w:p w14:paraId="5352610F" w14:textId="77777777" w:rsidR="00CB06C6" w:rsidRDefault="00CB06C6" w:rsidP="0037162A"/>
    <w:p w14:paraId="335664C9" w14:textId="77777777" w:rsidR="0088358D" w:rsidRDefault="0088358D"/>
    <w:p w14:paraId="0A7E4454" w14:textId="77777777" w:rsidR="0088358D" w:rsidRDefault="0088358D"/>
    <w:sectPr w:rsidR="0088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0454"/>
    <w:multiLevelType w:val="hybridMultilevel"/>
    <w:tmpl w:val="8602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81537"/>
    <w:multiLevelType w:val="hybridMultilevel"/>
    <w:tmpl w:val="2CAE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131D4"/>
    <w:multiLevelType w:val="multilevel"/>
    <w:tmpl w:val="AAC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0395309">
    <w:abstractNumId w:val="2"/>
  </w:num>
  <w:num w:numId="2" w16cid:durableId="405809860">
    <w:abstractNumId w:val="1"/>
  </w:num>
  <w:num w:numId="3" w16cid:durableId="104425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3A"/>
    <w:rsid w:val="00002DC0"/>
    <w:rsid w:val="00004E13"/>
    <w:rsid w:val="000417EE"/>
    <w:rsid w:val="000438B6"/>
    <w:rsid w:val="000623C4"/>
    <w:rsid w:val="00082078"/>
    <w:rsid w:val="0008616A"/>
    <w:rsid w:val="000E7507"/>
    <w:rsid w:val="00133370"/>
    <w:rsid w:val="00144B8B"/>
    <w:rsid w:val="0016536D"/>
    <w:rsid w:val="0017119B"/>
    <w:rsid w:val="00186807"/>
    <w:rsid w:val="00187D8D"/>
    <w:rsid w:val="001936AA"/>
    <w:rsid w:val="001A1D8B"/>
    <w:rsid w:val="001C3156"/>
    <w:rsid w:val="001D7175"/>
    <w:rsid w:val="001F509F"/>
    <w:rsid w:val="001F64B0"/>
    <w:rsid w:val="00215466"/>
    <w:rsid w:val="00216C2F"/>
    <w:rsid w:val="002304AA"/>
    <w:rsid w:val="0025747C"/>
    <w:rsid w:val="00271E96"/>
    <w:rsid w:val="002751CE"/>
    <w:rsid w:val="002C6007"/>
    <w:rsid w:val="002E185E"/>
    <w:rsid w:val="00303D78"/>
    <w:rsid w:val="0030759D"/>
    <w:rsid w:val="00344387"/>
    <w:rsid w:val="0037162A"/>
    <w:rsid w:val="003758AA"/>
    <w:rsid w:val="0039211B"/>
    <w:rsid w:val="00397B5F"/>
    <w:rsid w:val="00415201"/>
    <w:rsid w:val="00444B77"/>
    <w:rsid w:val="0047055A"/>
    <w:rsid w:val="004825E0"/>
    <w:rsid w:val="004847DE"/>
    <w:rsid w:val="004A7DA6"/>
    <w:rsid w:val="00506AC3"/>
    <w:rsid w:val="00531932"/>
    <w:rsid w:val="005438CD"/>
    <w:rsid w:val="00556090"/>
    <w:rsid w:val="0055734A"/>
    <w:rsid w:val="00570D13"/>
    <w:rsid w:val="005B16B2"/>
    <w:rsid w:val="005D0340"/>
    <w:rsid w:val="005F5740"/>
    <w:rsid w:val="005F6C1F"/>
    <w:rsid w:val="00626BE5"/>
    <w:rsid w:val="00654B1D"/>
    <w:rsid w:val="006612EA"/>
    <w:rsid w:val="006976D1"/>
    <w:rsid w:val="006A6A80"/>
    <w:rsid w:val="006B7A44"/>
    <w:rsid w:val="006E5042"/>
    <w:rsid w:val="006F380D"/>
    <w:rsid w:val="00702664"/>
    <w:rsid w:val="007172CA"/>
    <w:rsid w:val="00734779"/>
    <w:rsid w:val="00750D61"/>
    <w:rsid w:val="0077561E"/>
    <w:rsid w:val="0078296C"/>
    <w:rsid w:val="007A2873"/>
    <w:rsid w:val="007D046B"/>
    <w:rsid w:val="007F0100"/>
    <w:rsid w:val="00816837"/>
    <w:rsid w:val="008326D1"/>
    <w:rsid w:val="008345D5"/>
    <w:rsid w:val="00843DBD"/>
    <w:rsid w:val="00870D20"/>
    <w:rsid w:val="00874C51"/>
    <w:rsid w:val="0088358D"/>
    <w:rsid w:val="00894156"/>
    <w:rsid w:val="008B4468"/>
    <w:rsid w:val="008B7057"/>
    <w:rsid w:val="008E245A"/>
    <w:rsid w:val="00933EC1"/>
    <w:rsid w:val="0093540B"/>
    <w:rsid w:val="009B5826"/>
    <w:rsid w:val="009C252D"/>
    <w:rsid w:val="009E5ED0"/>
    <w:rsid w:val="00A44533"/>
    <w:rsid w:val="00A72432"/>
    <w:rsid w:val="00AA07AC"/>
    <w:rsid w:val="00AA636F"/>
    <w:rsid w:val="00AC3574"/>
    <w:rsid w:val="00AD0581"/>
    <w:rsid w:val="00B01CF0"/>
    <w:rsid w:val="00B361DD"/>
    <w:rsid w:val="00B41A8E"/>
    <w:rsid w:val="00B5450D"/>
    <w:rsid w:val="00B57326"/>
    <w:rsid w:val="00B663B7"/>
    <w:rsid w:val="00B71D04"/>
    <w:rsid w:val="00B86388"/>
    <w:rsid w:val="00B9000A"/>
    <w:rsid w:val="00B93263"/>
    <w:rsid w:val="00BB6EA8"/>
    <w:rsid w:val="00BC2F2A"/>
    <w:rsid w:val="00BC4C54"/>
    <w:rsid w:val="00BD7C50"/>
    <w:rsid w:val="00BF14B2"/>
    <w:rsid w:val="00C24B78"/>
    <w:rsid w:val="00C34189"/>
    <w:rsid w:val="00C630BB"/>
    <w:rsid w:val="00CB06C6"/>
    <w:rsid w:val="00CC3CBD"/>
    <w:rsid w:val="00CD0C53"/>
    <w:rsid w:val="00CD0C88"/>
    <w:rsid w:val="00CD2DC5"/>
    <w:rsid w:val="00D02AF4"/>
    <w:rsid w:val="00D068F4"/>
    <w:rsid w:val="00D4115D"/>
    <w:rsid w:val="00D51ED3"/>
    <w:rsid w:val="00D66D07"/>
    <w:rsid w:val="00DB2E4C"/>
    <w:rsid w:val="00DC5C3A"/>
    <w:rsid w:val="00DC7A39"/>
    <w:rsid w:val="00DD7C33"/>
    <w:rsid w:val="00DE47F2"/>
    <w:rsid w:val="00E1021B"/>
    <w:rsid w:val="00E7339A"/>
    <w:rsid w:val="00E8116D"/>
    <w:rsid w:val="00E9570B"/>
    <w:rsid w:val="00EB5CF3"/>
    <w:rsid w:val="00ED3261"/>
    <w:rsid w:val="00EF0276"/>
    <w:rsid w:val="00EF7323"/>
    <w:rsid w:val="00F04EE2"/>
    <w:rsid w:val="00F142C7"/>
    <w:rsid w:val="00F213C1"/>
    <w:rsid w:val="00F60F5E"/>
    <w:rsid w:val="00FE6837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65F5F"/>
  <w15:chartTrackingRefBased/>
  <w15:docId w15:val="{300B25CC-2356-4931-9301-57C8493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B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25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nowledge.exlibrisgroup.com/Alma/Product_Documentation/010Alma_Online_Help_(English)/020Acquisitions/090Acquisitions_Infrastructure/010Managing_Vendors/Managing_COUNTER-Compliant_Usage_Data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knowledge.exlibrisgroup.com/Alma/Product_Documentation/010Alma_Online_Help_(English)/020Acquisitions/090Acquisitions_Infrastructure/010Managing_Vendors/SUSHI_Vendor_Lis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NJ-fdTr3-Ig" TargetMode="External"/><Relationship Id="rId14" Type="http://schemas.openxmlformats.org/officeDocument/2006/relationships/hyperlink" Target="https://knowledge.exlibrisgroup.com/Alma/Product_Documentation/010Alma_Online_Help_(English)/020Acquisitions/090Acquisitions_Infrastructure/010Managing_Vendors/Managing_COUNTER-Compliant_Usage_Data#COUNTER_R5_Report_Ty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674</Words>
  <Characters>3932</Characters>
  <Application>Microsoft Office Word</Application>
  <DocSecurity>0</DocSecurity>
  <Lines>79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133</cp:revision>
  <dcterms:created xsi:type="dcterms:W3CDTF">2023-11-24T17:07:00Z</dcterms:created>
  <dcterms:modified xsi:type="dcterms:W3CDTF">2023-11-29T20:59:00Z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0e20d3d2-afa3-4c1f-baa5-ed9cd83b3aa0</vt:lpwstr>
  </property>
</Properties>
</file>