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C8B" w14:textId="5FFCF571" w:rsidR="00612507" w:rsidRDefault="00D21C1A">
      <w:pPr>
        <w:rPr>
          <w:b/>
          <w:bCs/>
        </w:rPr>
      </w:pPr>
      <w:r w:rsidRPr="001829A4">
        <w:rPr>
          <w:b/>
          <w:bCs/>
        </w:rPr>
        <w:t>Managing Acquisitions Alerts</w:t>
      </w:r>
    </w:p>
    <w:p w14:paraId="0660CF70" w14:textId="35E6CE4C" w:rsidR="00C03A14" w:rsidRPr="00C03A14" w:rsidRDefault="00C03A14">
      <w:r w:rsidRPr="00C03A14">
        <w:t>To configure an acquisitions job, you must have the following role:</w:t>
      </w:r>
    </w:p>
    <w:p w14:paraId="5E1746AE" w14:textId="08428B6C" w:rsidR="00FF28C7" w:rsidRDefault="00FF28C7">
      <w:r>
        <w:t>Permissions: To configure an acquisitions job, you must have the following role:</w:t>
      </w:r>
    </w:p>
    <w:p w14:paraId="7BEB50EC" w14:textId="415EF94C" w:rsidR="00FF28C7" w:rsidRDefault="00FF28C7" w:rsidP="00FF28C7">
      <w:pPr>
        <w:pStyle w:val="ListParagraph"/>
        <w:numPr>
          <w:ilvl w:val="0"/>
          <w:numId w:val="2"/>
        </w:numPr>
      </w:pPr>
      <w:r>
        <w:t>Acquisitions Administrator</w:t>
      </w:r>
    </w:p>
    <w:p w14:paraId="738EB4C5" w14:textId="349E8DBA" w:rsidR="00FF28C7" w:rsidRDefault="00FF28C7" w:rsidP="00FF28C7">
      <w:r>
        <w:t xml:space="preserve">Some PO line and invoice alerts, as seen on their respective </w:t>
      </w:r>
      <w:r w:rsidRPr="00FF28C7">
        <w:rPr>
          <w:b/>
          <w:bCs/>
        </w:rPr>
        <w:t>Alerts</w:t>
      </w:r>
      <w:r w:rsidRPr="00FF28C7">
        <w:t xml:space="preserve"> </w:t>
      </w:r>
      <w:r>
        <w:t xml:space="preserve">tabs, can be disabled. The disabling of the alerts also affects the confirmation message associated with these alerts. The eligible alerts are found on the </w:t>
      </w:r>
      <w:r w:rsidRPr="00FF28C7">
        <w:rPr>
          <w:b/>
          <w:bCs/>
        </w:rPr>
        <w:t>Manage Acquisitions Alerts</w:t>
      </w:r>
      <w:r>
        <w:t xml:space="preserve"> page (</w:t>
      </w:r>
      <w:r w:rsidRPr="00FF28C7">
        <w:rPr>
          <w:b/>
          <w:bCs/>
          <w:color w:val="002060"/>
        </w:rPr>
        <w:t>Configuration Menu &gt; Acquisitions &gt; General &gt; Manage Acquisitions Alerts</w:t>
      </w:r>
      <w:r w:rsidR="00B24280">
        <w:t>) in several sections: one for invoice alerts, one for PO line alerts, and one for receiving alerts.</w:t>
      </w:r>
    </w:p>
    <w:p w14:paraId="41AFDB1B" w14:textId="42F8BEDD" w:rsidR="00B24280" w:rsidRDefault="00B24280" w:rsidP="00B24280">
      <w:pPr>
        <w:pStyle w:val="NoSpacing"/>
      </w:pPr>
      <w:r>
        <w:t>Please note that when you disable an alert:</w:t>
      </w:r>
    </w:p>
    <w:p w14:paraId="5BBEFF66" w14:textId="3A9D7325" w:rsidR="00B24280" w:rsidRDefault="00B24280" w:rsidP="00B24280">
      <w:pPr>
        <w:pStyle w:val="NoSpacing"/>
        <w:numPr>
          <w:ilvl w:val="0"/>
          <w:numId w:val="2"/>
        </w:numPr>
      </w:pPr>
      <w:r>
        <w:t>If purchasing review rules or invoice review rules are set for the alert that was disabled, the rule will not work for any PO lines/invoices that are recalculated or created.</w:t>
      </w:r>
    </w:p>
    <w:p w14:paraId="4557374B" w14:textId="36881B98" w:rsidR="00B24280" w:rsidRDefault="00B24280" w:rsidP="00B24280">
      <w:pPr>
        <w:pStyle w:val="NoSpacing"/>
        <w:numPr>
          <w:ilvl w:val="0"/>
          <w:numId w:val="2"/>
        </w:numPr>
      </w:pPr>
      <w:r>
        <w:t>Alerts on existing PO lines/invoices are maintained until the PO line is recalculated.</w:t>
      </w:r>
    </w:p>
    <w:p w14:paraId="1E977A2D" w14:textId="3436CFAA" w:rsidR="00B24280" w:rsidRDefault="00B24280" w:rsidP="00B24280">
      <w:pPr>
        <w:pStyle w:val="NoSpacing"/>
      </w:pPr>
    </w:p>
    <w:p w14:paraId="35C972E4" w14:textId="2CC21B64" w:rsidR="00B24280" w:rsidRDefault="00B24280" w:rsidP="00B24280">
      <w:pPr>
        <w:pStyle w:val="NoSpacing"/>
      </w:pPr>
      <w:r w:rsidRPr="00B24280">
        <w:rPr>
          <w:highlight w:val="yellow"/>
        </w:rPr>
        <w:t>Note: PO line and invoice are recalculated every time they are either edited and saved or when they progress in their workflow.</w:t>
      </w:r>
    </w:p>
    <w:p w14:paraId="2DA19D3A" w14:textId="2C198201" w:rsidR="00B24280" w:rsidRDefault="00B24280" w:rsidP="00B24280">
      <w:pPr>
        <w:pStyle w:val="NoSpacing"/>
      </w:pPr>
    </w:p>
    <w:p w14:paraId="699D2239" w14:textId="2F9A5601" w:rsidR="00B24280" w:rsidRDefault="00B24280" w:rsidP="00B24280">
      <w:pPr>
        <w:pStyle w:val="NoSpacing"/>
      </w:pPr>
      <w:r>
        <w:t xml:space="preserve">On the Invoice Alerts list, there is one message that is not tied to the </w:t>
      </w:r>
      <w:r w:rsidRPr="00B24280">
        <w:rPr>
          <w:b/>
          <w:bCs/>
        </w:rPr>
        <w:t>Invoice Alerts tab</w:t>
      </w:r>
      <w:r>
        <w:t xml:space="preserve">. Disabling the message, </w:t>
      </w:r>
      <w:r w:rsidR="001829A4">
        <w:t>“The</w:t>
      </w:r>
      <w:r>
        <w:t xml:space="preserve"> invoice owner is the institution. All associated PO lines are owned by a single library. </w:t>
      </w:r>
    </w:p>
    <w:p w14:paraId="10CA5578" w14:textId="554027AE" w:rsidR="00B24280" w:rsidRDefault="00B24280" w:rsidP="00B24280">
      <w:pPr>
        <w:pStyle w:val="NoSpacing"/>
      </w:pPr>
      <w:r>
        <w:t xml:space="preserve">You can change the invoice owner to match the PO line owner.” Disables the </w:t>
      </w:r>
      <w:r w:rsidR="001829A4">
        <w:t>pop-up</w:t>
      </w:r>
      <w:r>
        <w:t xml:space="preserve"> message only.</w:t>
      </w:r>
    </w:p>
    <w:p w14:paraId="4D3D4781" w14:textId="77777777" w:rsidR="00B24280" w:rsidRDefault="00B24280" w:rsidP="00FF28C7"/>
    <w:p w14:paraId="3A127709" w14:textId="55D38AAD" w:rsidR="00D21C1A" w:rsidRPr="00016BA3" w:rsidRDefault="00D21C1A" w:rsidP="00D21C1A">
      <w:pPr>
        <w:rPr>
          <w:b/>
          <w:bCs/>
          <w:u w:val="single"/>
        </w:rPr>
      </w:pPr>
      <w:r w:rsidRPr="00016BA3">
        <w:rPr>
          <w:b/>
          <w:bCs/>
          <w:u w:val="single"/>
        </w:rPr>
        <w:t>Invoice Alerts</w:t>
      </w:r>
    </w:p>
    <w:p w14:paraId="526C9D7C" w14:textId="05438451" w:rsidR="00B203E8" w:rsidRDefault="0049432D" w:rsidP="00016BA3">
      <w:r w:rsidRPr="0049432D">
        <w:drawing>
          <wp:inline distT="0" distB="0" distL="0" distR="0" wp14:anchorId="0A37CD4E" wp14:editId="26160F84">
            <wp:extent cx="6779895" cy="2066925"/>
            <wp:effectExtent l="0" t="0" r="1905" b="952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6600" cy="206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3326" w14:textId="77777777" w:rsidR="00F51463" w:rsidRDefault="00F51463" w:rsidP="00B203E8">
      <w:pPr>
        <w:rPr>
          <w:b/>
          <w:bCs/>
          <w:u w:val="single"/>
        </w:rPr>
      </w:pPr>
    </w:p>
    <w:p w14:paraId="246FA8C1" w14:textId="77777777" w:rsidR="00F51463" w:rsidRDefault="00F51463" w:rsidP="00B203E8">
      <w:pPr>
        <w:rPr>
          <w:b/>
          <w:bCs/>
          <w:u w:val="single"/>
        </w:rPr>
      </w:pPr>
    </w:p>
    <w:p w14:paraId="0EA839D2" w14:textId="77777777" w:rsidR="00F51463" w:rsidRDefault="00F51463" w:rsidP="00B203E8">
      <w:pPr>
        <w:rPr>
          <w:b/>
          <w:bCs/>
          <w:u w:val="single"/>
        </w:rPr>
      </w:pPr>
    </w:p>
    <w:p w14:paraId="43A7B20A" w14:textId="77777777" w:rsidR="00F51463" w:rsidRDefault="00F51463" w:rsidP="00B203E8">
      <w:pPr>
        <w:rPr>
          <w:b/>
          <w:bCs/>
          <w:u w:val="single"/>
        </w:rPr>
      </w:pPr>
    </w:p>
    <w:p w14:paraId="2AA4B738" w14:textId="77777777" w:rsidR="0049432D" w:rsidRDefault="0049432D" w:rsidP="00B203E8">
      <w:pPr>
        <w:rPr>
          <w:b/>
          <w:bCs/>
          <w:u w:val="single"/>
        </w:rPr>
      </w:pPr>
    </w:p>
    <w:p w14:paraId="3690E737" w14:textId="77777777" w:rsidR="0049432D" w:rsidRDefault="0049432D" w:rsidP="00B203E8">
      <w:pPr>
        <w:rPr>
          <w:b/>
          <w:bCs/>
          <w:u w:val="single"/>
        </w:rPr>
      </w:pPr>
    </w:p>
    <w:p w14:paraId="2D90896F" w14:textId="0C15ACC0" w:rsidR="00B203E8" w:rsidRDefault="00B203E8" w:rsidP="00B203E8">
      <w:pPr>
        <w:rPr>
          <w:b/>
          <w:bCs/>
          <w:u w:val="single"/>
        </w:rPr>
      </w:pPr>
      <w:r w:rsidRPr="00016BA3">
        <w:rPr>
          <w:b/>
          <w:bCs/>
          <w:u w:val="single"/>
        </w:rPr>
        <w:t>PO Line Alerts</w:t>
      </w:r>
    </w:p>
    <w:p w14:paraId="590E0F4A" w14:textId="33FAC242" w:rsidR="00F51463" w:rsidRPr="00016BA3" w:rsidRDefault="00F51463" w:rsidP="00B203E8">
      <w:pPr>
        <w:rPr>
          <w:b/>
          <w:bCs/>
          <w:u w:val="single"/>
        </w:rPr>
      </w:pPr>
      <w:r w:rsidRPr="00F51463">
        <w:rPr>
          <w:b/>
          <w:bCs/>
          <w:u w:val="single"/>
        </w:rPr>
        <w:drawing>
          <wp:inline distT="0" distB="0" distL="0" distR="0" wp14:anchorId="35FB2C0E" wp14:editId="5B4C76A1">
            <wp:extent cx="5943600" cy="3810000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9E009" w14:textId="77777777" w:rsidR="00B203E8" w:rsidRDefault="00B203E8" w:rsidP="00B203E8">
      <w:pPr>
        <w:pStyle w:val="NoSpacing"/>
        <w:ind w:left="720"/>
      </w:pPr>
    </w:p>
    <w:p w14:paraId="6B49698F" w14:textId="526BECA7" w:rsidR="00D21C1A" w:rsidRDefault="00FF28C7" w:rsidP="00FF28C7">
      <w:pPr>
        <w:rPr>
          <w:b/>
          <w:bCs/>
          <w:u w:val="single"/>
        </w:rPr>
      </w:pPr>
      <w:r w:rsidRPr="00016BA3">
        <w:rPr>
          <w:b/>
          <w:bCs/>
          <w:u w:val="single"/>
        </w:rPr>
        <w:t>Receiving Alerts</w:t>
      </w:r>
    </w:p>
    <w:p w14:paraId="1162B28A" w14:textId="73B4C3FF" w:rsidR="0049432D" w:rsidRPr="00016BA3" w:rsidRDefault="0049432D" w:rsidP="00FF28C7">
      <w:pPr>
        <w:rPr>
          <w:b/>
          <w:bCs/>
          <w:u w:val="single"/>
        </w:rPr>
      </w:pPr>
      <w:r w:rsidRPr="0049432D">
        <w:rPr>
          <w:b/>
          <w:bCs/>
          <w:u w:val="single"/>
        </w:rPr>
        <w:drawing>
          <wp:inline distT="0" distB="0" distL="0" distR="0" wp14:anchorId="78CFF9D4" wp14:editId="4AA6E698">
            <wp:extent cx="5943600" cy="1577340"/>
            <wp:effectExtent l="0" t="0" r="0" b="381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32D" w:rsidRPr="0001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F9E"/>
    <w:multiLevelType w:val="hybridMultilevel"/>
    <w:tmpl w:val="36E6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324E"/>
    <w:multiLevelType w:val="hybridMultilevel"/>
    <w:tmpl w:val="4782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18FF"/>
    <w:multiLevelType w:val="hybridMultilevel"/>
    <w:tmpl w:val="C51E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CA2"/>
    <w:multiLevelType w:val="hybridMultilevel"/>
    <w:tmpl w:val="AC2A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05EB0"/>
    <w:multiLevelType w:val="hybridMultilevel"/>
    <w:tmpl w:val="A388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39635">
    <w:abstractNumId w:val="2"/>
  </w:num>
  <w:num w:numId="2" w16cid:durableId="1489057225">
    <w:abstractNumId w:val="0"/>
  </w:num>
  <w:num w:numId="3" w16cid:durableId="816455293">
    <w:abstractNumId w:val="3"/>
  </w:num>
  <w:num w:numId="4" w16cid:durableId="2141486624">
    <w:abstractNumId w:val="4"/>
  </w:num>
  <w:num w:numId="5" w16cid:durableId="84856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1A"/>
    <w:rsid w:val="00016BA3"/>
    <w:rsid w:val="001829A4"/>
    <w:rsid w:val="0049432D"/>
    <w:rsid w:val="00612507"/>
    <w:rsid w:val="00B203E8"/>
    <w:rsid w:val="00B24280"/>
    <w:rsid w:val="00BE3B59"/>
    <w:rsid w:val="00C03A14"/>
    <w:rsid w:val="00D21C1A"/>
    <w:rsid w:val="00F51463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C177"/>
  <w15:chartTrackingRefBased/>
  <w15:docId w15:val="{0E543699-D391-4A80-AA5A-1312E807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1A"/>
    <w:pPr>
      <w:ind w:left="720"/>
      <w:contextualSpacing/>
    </w:pPr>
  </w:style>
  <w:style w:type="paragraph" w:styleId="NoSpacing">
    <w:name w:val="No Spacing"/>
    <w:uiPriority w:val="1"/>
    <w:qFormat/>
    <w:rsid w:val="00B20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Millette, Virginia</dc:creator>
  <cp:keywords/>
  <dc:description/>
  <cp:lastModifiedBy>Millette, Virginia</cp:lastModifiedBy>
  <cp:revision>4</cp:revision>
  <cp:lastPrinted>2022-10-04T14:57:00Z</cp:lastPrinted>
  <dcterms:created xsi:type="dcterms:W3CDTF">2022-10-04T14:51:00Z</dcterms:created>
  <dcterms:modified xsi:type="dcterms:W3CDTF">2022-10-04T14:59:00Z</dcterms:modified>
</cp:coreProperties>
</file>