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3F7C5" w14:textId="2544A23E" w:rsidR="00E16A19" w:rsidRPr="00E16A19" w:rsidRDefault="00E16A19" w:rsidP="00E16A19">
      <w:pPr>
        <w:pStyle w:val="NoSpacing"/>
        <w:jc w:val="right"/>
        <w:rPr>
          <w:b/>
          <w:bCs/>
          <w:sz w:val="36"/>
          <w:szCs w:val="36"/>
        </w:rPr>
      </w:pPr>
      <w:r w:rsidRPr="00E16A19">
        <w:rPr>
          <w:b/>
          <w:bCs/>
          <w:sz w:val="36"/>
          <w:szCs w:val="36"/>
        </w:rPr>
        <w:t>Polaris Acquisitions</w:t>
      </w:r>
    </w:p>
    <w:p w14:paraId="0EEC8646" w14:textId="3681DE58" w:rsidR="00E16A19" w:rsidRPr="00E16A19" w:rsidRDefault="001A7EE5" w:rsidP="00E16A19">
      <w:pPr>
        <w:pStyle w:val="NoSpacing"/>
        <w:jc w:val="right"/>
        <w:rPr>
          <w:b/>
          <w:bCs/>
          <w:sz w:val="36"/>
          <w:szCs w:val="36"/>
        </w:rPr>
      </w:pPr>
      <w:r>
        <w:rPr>
          <w:b/>
          <w:bCs/>
          <w:sz w:val="36"/>
          <w:szCs w:val="36"/>
        </w:rPr>
        <w:t>Fund</w:t>
      </w:r>
      <w:r w:rsidR="00E16A19" w:rsidRPr="00E16A19">
        <w:rPr>
          <w:b/>
          <w:bCs/>
          <w:sz w:val="36"/>
          <w:szCs w:val="36"/>
        </w:rPr>
        <w:t xml:space="preserve"> Records</w:t>
      </w:r>
    </w:p>
    <w:p w14:paraId="24DDCAE9" w14:textId="77777777" w:rsidR="00E16A19" w:rsidRDefault="00E16A19" w:rsidP="00E16A19"/>
    <w:p w14:paraId="27391086" w14:textId="7D3A8D63" w:rsidR="001C7A35" w:rsidRDefault="00812F52" w:rsidP="00E16A19">
      <w:r>
        <w:t>Set</w:t>
      </w:r>
      <w:r w:rsidR="00E16A19">
        <w:t xml:space="preserve">ting </w:t>
      </w:r>
      <w:r>
        <w:t xml:space="preserve">up </w:t>
      </w:r>
      <w:r w:rsidR="001A7EE5">
        <w:t>Fund</w:t>
      </w:r>
      <w:r>
        <w:t xml:space="preserve"> records</w:t>
      </w:r>
      <w:r w:rsidR="00E16A19">
        <w:t xml:space="preserve"> in Polaris.</w:t>
      </w:r>
      <w:r w:rsidR="00AB11F5">
        <w:t xml:space="preserve"> Fund records are connected to Fiscal Years. Staff may set up an unlimited number of funds. It’s important to figure out the fund structure before adding funds, and more importantly before adding money to funds.</w:t>
      </w:r>
    </w:p>
    <w:p w14:paraId="17AFC6E8" w14:textId="4362ED9A" w:rsidR="00812F52" w:rsidRDefault="00812F52" w:rsidP="00E16A19">
      <w:pPr>
        <w:pStyle w:val="ListParagraph"/>
        <w:numPr>
          <w:ilvl w:val="0"/>
          <w:numId w:val="2"/>
        </w:numPr>
      </w:pPr>
      <w:r>
        <w:t xml:space="preserve">To create a new </w:t>
      </w:r>
      <w:r w:rsidR="001A7EE5">
        <w:t>Fund</w:t>
      </w:r>
      <w:r>
        <w:t xml:space="preserve"> record, from the</w:t>
      </w:r>
      <w:r w:rsidR="001A7EE5">
        <w:t xml:space="preserve"> Fiscal Year record c</w:t>
      </w:r>
      <w:r>
        <w:t xml:space="preserve">lick on </w:t>
      </w:r>
      <w:r w:rsidR="001A7EE5">
        <w:t>Tools</w:t>
      </w:r>
      <w:r>
        <w:t xml:space="preserve"> | </w:t>
      </w:r>
      <w:r w:rsidR="001A7EE5">
        <w:t>Create Fund</w:t>
      </w:r>
      <w:r w:rsidR="00AB11F5">
        <w:t>.</w:t>
      </w:r>
    </w:p>
    <w:p w14:paraId="24C35733" w14:textId="30F4EE76" w:rsidR="00AB11F5" w:rsidRDefault="00434F42" w:rsidP="00AB11F5">
      <w:r>
        <w:t xml:space="preserve">                     </w:t>
      </w:r>
      <w:r w:rsidR="00310A6F">
        <w:rPr>
          <w:noProof/>
        </w:rPr>
        <w:drawing>
          <wp:inline distT="0" distB="0" distL="0" distR="0" wp14:anchorId="502779C0" wp14:editId="6AB0A4EF">
            <wp:extent cx="4252913" cy="11822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3718" cy="1204758"/>
                    </a:xfrm>
                    <a:prstGeom prst="rect">
                      <a:avLst/>
                    </a:prstGeom>
                    <a:noFill/>
                    <a:ln>
                      <a:noFill/>
                    </a:ln>
                  </pic:spPr>
                </pic:pic>
              </a:graphicData>
            </a:graphic>
          </wp:inline>
        </w:drawing>
      </w:r>
    </w:p>
    <w:p w14:paraId="0528F683" w14:textId="0F85A5CE" w:rsidR="000979D8" w:rsidRDefault="000979D8" w:rsidP="00AB11F5"/>
    <w:p w14:paraId="2BD0F6F4" w14:textId="77777777" w:rsidR="000979D8" w:rsidRDefault="000979D8" w:rsidP="00434F42">
      <w:pPr>
        <w:ind w:left="720"/>
      </w:pPr>
      <w:r>
        <w:t xml:space="preserve">Alternatively, from the toolbar click on File | New, click on the new icon </w:t>
      </w:r>
      <w:r>
        <w:rPr>
          <w:noProof/>
        </w:rPr>
        <w:drawing>
          <wp:inline distT="0" distB="0" distL="0" distR="0" wp14:anchorId="0F364DD8" wp14:editId="315518A8">
            <wp:extent cx="180975" cy="17192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8903" cy="179458"/>
                    </a:xfrm>
                    <a:prstGeom prst="rect">
                      <a:avLst/>
                    </a:prstGeom>
                  </pic:spPr>
                </pic:pic>
              </a:graphicData>
            </a:graphic>
          </wp:inline>
        </w:drawing>
      </w:r>
      <w:r>
        <w:t xml:space="preserve">   or use the hot-key </w:t>
      </w:r>
      <w:proofErr w:type="spellStart"/>
      <w:r>
        <w:t>Ctrl+N</w:t>
      </w:r>
      <w:proofErr w:type="spellEnd"/>
      <w:r>
        <w:t xml:space="preserve">. </w:t>
      </w:r>
    </w:p>
    <w:p w14:paraId="0A9EAEDC" w14:textId="4440078F" w:rsidR="000979D8" w:rsidRDefault="00434F42" w:rsidP="00434F42">
      <w:r>
        <w:t xml:space="preserve">                    </w:t>
      </w:r>
      <w:r w:rsidR="00310A6F">
        <w:rPr>
          <w:noProof/>
        </w:rPr>
        <w:drawing>
          <wp:inline distT="0" distB="0" distL="0" distR="0" wp14:anchorId="1858708D" wp14:editId="5308065A">
            <wp:extent cx="1338262" cy="9793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0935" cy="1003274"/>
                    </a:xfrm>
                    <a:prstGeom prst="rect">
                      <a:avLst/>
                    </a:prstGeom>
                    <a:noFill/>
                    <a:ln>
                      <a:noFill/>
                    </a:ln>
                  </pic:spPr>
                </pic:pic>
              </a:graphicData>
            </a:graphic>
          </wp:inline>
        </w:drawing>
      </w:r>
    </w:p>
    <w:p w14:paraId="36CED765" w14:textId="10E1D847" w:rsidR="000979D8" w:rsidRDefault="000979D8" w:rsidP="000979D8"/>
    <w:p w14:paraId="4332CA06" w14:textId="07AC37A7" w:rsidR="000979D8" w:rsidRDefault="000979D8" w:rsidP="00434F42">
      <w:pPr>
        <w:ind w:firstLine="720"/>
      </w:pPr>
      <w:r>
        <w:t>Select Fund from the list.</w:t>
      </w:r>
    </w:p>
    <w:p w14:paraId="74DFB118" w14:textId="75E89CA9" w:rsidR="000979D8" w:rsidRDefault="00434F42" w:rsidP="000979D8">
      <w:r>
        <w:t xml:space="preserve">                  </w:t>
      </w:r>
      <w:r w:rsidR="00310A6F">
        <w:rPr>
          <w:noProof/>
        </w:rPr>
        <w:drawing>
          <wp:inline distT="0" distB="0" distL="0" distR="0" wp14:anchorId="35960872" wp14:editId="1FE2B02D">
            <wp:extent cx="3124200" cy="16604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67051" cy="1683188"/>
                    </a:xfrm>
                    <a:prstGeom prst="rect">
                      <a:avLst/>
                    </a:prstGeom>
                  </pic:spPr>
                </pic:pic>
              </a:graphicData>
            </a:graphic>
          </wp:inline>
        </w:drawing>
      </w:r>
    </w:p>
    <w:p w14:paraId="77CEE3CC" w14:textId="746D663B" w:rsidR="00310A6F" w:rsidRDefault="00310A6F" w:rsidP="000979D8"/>
    <w:p w14:paraId="23F7D59A" w14:textId="75CA4BA2" w:rsidR="00310A6F" w:rsidRDefault="00310A6F" w:rsidP="000979D8"/>
    <w:p w14:paraId="6CC48C1F" w14:textId="77777777" w:rsidR="00310A6F" w:rsidRDefault="00310A6F" w:rsidP="000979D8"/>
    <w:p w14:paraId="4A3ECA36" w14:textId="3F062B2B" w:rsidR="00AB11F5" w:rsidRDefault="00AB11F5" w:rsidP="00434F42">
      <w:pPr>
        <w:pStyle w:val="ListParagraph"/>
        <w:numPr>
          <w:ilvl w:val="0"/>
          <w:numId w:val="2"/>
        </w:numPr>
      </w:pPr>
      <w:r>
        <w:lastRenderedPageBreak/>
        <w:t xml:space="preserve">Fill out the Fund record </w:t>
      </w:r>
      <w:proofErr w:type="spellStart"/>
      <w:r>
        <w:t>workform</w:t>
      </w:r>
      <w:proofErr w:type="spellEnd"/>
      <w:r>
        <w:t xml:space="preserve"> as appropriate.</w:t>
      </w:r>
      <w:r w:rsidR="00964AF8">
        <w:t xml:space="preserve"> To save the fund, on the menu bar go to File | Save, user the hotkey of </w:t>
      </w:r>
      <w:proofErr w:type="spellStart"/>
      <w:r w:rsidR="00964AF8">
        <w:t>Ctrl+S</w:t>
      </w:r>
      <w:proofErr w:type="spellEnd"/>
      <w:r w:rsidR="00964AF8">
        <w:t xml:space="preserve"> or click the save icon </w:t>
      </w:r>
      <w:r w:rsidR="00964AF8">
        <w:rPr>
          <w:noProof/>
        </w:rPr>
        <w:drawing>
          <wp:inline distT="0" distB="0" distL="0" distR="0" wp14:anchorId="410F1D99" wp14:editId="0723D11F">
            <wp:extent cx="190500"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0500" cy="190500"/>
                    </a:xfrm>
                    <a:prstGeom prst="rect">
                      <a:avLst/>
                    </a:prstGeom>
                  </pic:spPr>
                </pic:pic>
              </a:graphicData>
            </a:graphic>
          </wp:inline>
        </w:drawing>
      </w:r>
      <w:r w:rsidR="00964AF8">
        <w:t>.</w:t>
      </w:r>
    </w:p>
    <w:p w14:paraId="01190913" w14:textId="6DF696A1" w:rsidR="00AB11F5" w:rsidRDefault="00AB11F5" w:rsidP="00AB11F5">
      <w:pPr>
        <w:pStyle w:val="ListParagraph"/>
        <w:numPr>
          <w:ilvl w:val="0"/>
          <w:numId w:val="3"/>
        </w:numPr>
      </w:pPr>
      <w:r>
        <w:t>Name</w:t>
      </w:r>
      <w:r w:rsidR="00852EF6">
        <w:t xml:space="preserve"> (required)</w:t>
      </w:r>
      <w:r>
        <w:t xml:space="preserve"> – Name the fund record</w:t>
      </w:r>
    </w:p>
    <w:p w14:paraId="65C4CCBF" w14:textId="75591BE7" w:rsidR="00AB11F5" w:rsidRDefault="00AB11F5" w:rsidP="00AB11F5">
      <w:pPr>
        <w:pStyle w:val="ListParagraph"/>
        <w:numPr>
          <w:ilvl w:val="0"/>
          <w:numId w:val="3"/>
        </w:numPr>
      </w:pPr>
      <w:r>
        <w:t xml:space="preserve">Alt name </w:t>
      </w:r>
      <w:r w:rsidR="00852EF6">
        <w:t>(required) –</w:t>
      </w:r>
      <w:r>
        <w:t xml:space="preserve"> </w:t>
      </w:r>
      <w:r w:rsidR="00D034F7">
        <w:t>T</w:t>
      </w:r>
      <w:r w:rsidR="00852EF6">
        <w:t>he alternate name can be a short form of the working name, an abbreviation, popular name, etc.</w:t>
      </w:r>
    </w:p>
    <w:p w14:paraId="468F0B60" w14:textId="0CC82042" w:rsidR="00852EF6" w:rsidRDefault="00852EF6" w:rsidP="00AB11F5">
      <w:pPr>
        <w:pStyle w:val="ListParagraph"/>
        <w:numPr>
          <w:ilvl w:val="0"/>
          <w:numId w:val="3"/>
        </w:numPr>
      </w:pPr>
      <w:r>
        <w:t>Status – Values are entered by the system</w:t>
      </w:r>
    </w:p>
    <w:p w14:paraId="748A4BD4" w14:textId="33FC4335" w:rsidR="00852EF6" w:rsidRDefault="00852EF6" w:rsidP="00AB11F5">
      <w:pPr>
        <w:pStyle w:val="ListParagraph"/>
        <w:numPr>
          <w:ilvl w:val="0"/>
          <w:numId w:val="3"/>
        </w:numPr>
      </w:pPr>
      <w:r>
        <w:t>Balance – Value is added by the system once monies are added or expended</w:t>
      </w:r>
    </w:p>
    <w:p w14:paraId="6FAB2370" w14:textId="2FF37975" w:rsidR="00852EF6" w:rsidRDefault="00852EF6" w:rsidP="00AB11F5">
      <w:pPr>
        <w:pStyle w:val="ListParagraph"/>
        <w:numPr>
          <w:ilvl w:val="0"/>
          <w:numId w:val="3"/>
        </w:numPr>
      </w:pPr>
      <w:r>
        <w:t>Transfers – Check this box if transfer of money from this fund or to other funds is allowed.</w:t>
      </w:r>
    </w:p>
    <w:p w14:paraId="2A875612" w14:textId="54E176A7" w:rsidR="00852EF6" w:rsidRDefault="00852EF6" w:rsidP="00AB11F5">
      <w:pPr>
        <w:pStyle w:val="ListParagraph"/>
        <w:numPr>
          <w:ilvl w:val="0"/>
          <w:numId w:val="3"/>
        </w:numPr>
      </w:pPr>
      <w:r>
        <w:t xml:space="preserve">Fiscal year </w:t>
      </w:r>
      <w:r w:rsidR="00D034F7">
        <w:t xml:space="preserve">(required) </w:t>
      </w:r>
      <w:r>
        <w:t>– If fund is created from the fiscal year, this field is defaulted to that fiscal year. Otherwise, select the appropriate fiscal year to associate the fund with.</w:t>
      </w:r>
    </w:p>
    <w:p w14:paraId="475C03DB" w14:textId="788C4D29" w:rsidR="00852EF6" w:rsidRDefault="00852EF6" w:rsidP="00AB11F5">
      <w:pPr>
        <w:pStyle w:val="ListParagraph"/>
        <w:numPr>
          <w:ilvl w:val="0"/>
          <w:numId w:val="3"/>
        </w:numPr>
      </w:pPr>
      <w:r>
        <w:t>Fund type</w:t>
      </w:r>
      <w:r w:rsidR="00D034F7">
        <w:t xml:space="preserve"> (required)</w:t>
      </w:r>
      <w:r>
        <w:t xml:space="preserve"> – Select if this is a regular fund, deposit account or donation fund. *Note: if this is a donation fund, you must also enter donor information found by going to View | Donor from the menu </w:t>
      </w:r>
      <w:proofErr w:type="gramStart"/>
      <w:r>
        <w:t>bar, or</w:t>
      </w:r>
      <w:proofErr w:type="gramEnd"/>
      <w:r>
        <w:t xml:space="preserve"> selecting the Donor icon on the left.</w:t>
      </w:r>
    </w:p>
    <w:p w14:paraId="1BFF45C3" w14:textId="6EB692AF" w:rsidR="00852EF6" w:rsidRDefault="00852EF6" w:rsidP="00AB11F5">
      <w:pPr>
        <w:pStyle w:val="ListParagraph"/>
        <w:numPr>
          <w:ilvl w:val="0"/>
          <w:numId w:val="3"/>
        </w:numPr>
      </w:pPr>
      <w:r>
        <w:t>Parent fund –</w:t>
      </w:r>
      <w:r w:rsidR="00D034F7">
        <w:t xml:space="preserve"> Values are added by the system if the fund is a ‘child’ of another fund.</w:t>
      </w:r>
    </w:p>
    <w:p w14:paraId="34B993A4" w14:textId="1F15429E" w:rsidR="00852EF6" w:rsidRDefault="00852EF6" w:rsidP="00AB11F5">
      <w:pPr>
        <w:pStyle w:val="ListParagraph"/>
        <w:numPr>
          <w:ilvl w:val="0"/>
          <w:numId w:val="3"/>
        </w:numPr>
      </w:pPr>
      <w:r>
        <w:t>External Name –</w:t>
      </w:r>
      <w:r w:rsidR="00D034F7">
        <w:t xml:space="preserve"> the name by which the organization (source) refers to this fund.</w:t>
      </w:r>
    </w:p>
    <w:p w14:paraId="612DC267" w14:textId="3246E850" w:rsidR="00852EF6" w:rsidRDefault="00852EF6" w:rsidP="00AB11F5">
      <w:pPr>
        <w:pStyle w:val="ListParagraph"/>
        <w:numPr>
          <w:ilvl w:val="0"/>
          <w:numId w:val="3"/>
        </w:numPr>
      </w:pPr>
      <w:r>
        <w:t>Owner - If fund is created from the fiscal year, this field is defaulted to the same owner of the fiscal year. Otherwise, select the appropriate owner/library to associate the fund with.</w:t>
      </w:r>
    </w:p>
    <w:p w14:paraId="654B0799" w14:textId="789FB75E" w:rsidR="00852EF6" w:rsidRDefault="00852EF6" w:rsidP="00AB11F5">
      <w:pPr>
        <w:pStyle w:val="ListParagraph"/>
        <w:numPr>
          <w:ilvl w:val="0"/>
          <w:numId w:val="3"/>
        </w:numPr>
      </w:pPr>
      <w:r>
        <w:t>Source –</w:t>
      </w:r>
      <w:r w:rsidR="00D034F7">
        <w:t xml:space="preserve"> the name of the organization that supplies the money for this fund.</w:t>
      </w:r>
    </w:p>
    <w:p w14:paraId="4B14D843" w14:textId="3DC35406" w:rsidR="00852EF6" w:rsidRDefault="00852EF6" w:rsidP="00AB11F5">
      <w:pPr>
        <w:pStyle w:val="ListParagraph"/>
        <w:numPr>
          <w:ilvl w:val="0"/>
          <w:numId w:val="3"/>
        </w:numPr>
      </w:pPr>
      <w:r>
        <w:t xml:space="preserve">Display </w:t>
      </w:r>
      <w:r w:rsidR="00F01577">
        <w:t>– controls if the fund is displayed in the list of funds in selection list line items, purchase order line items, or invoice line items.</w:t>
      </w:r>
    </w:p>
    <w:p w14:paraId="5775A5D0" w14:textId="7A6B59E0" w:rsidR="00AB11F5" w:rsidRDefault="00310A6F" w:rsidP="00AB11F5">
      <w:r>
        <w:rPr>
          <w:noProof/>
        </w:rPr>
        <mc:AlternateContent>
          <mc:Choice Requires="wps">
            <w:drawing>
              <wp:anchor distT="0" distB="0" distL="114300" distR="114300" simplePos="0" relativeHeight="251661312" behindDoc="0" locked="0" layoutInCell="1" allowOverlap="1" wp14:anchorId="662AEC61" wp14:editId="478B129C">
                <wp:simplePos x="0" y="0"/>
                <wp:positionH relativeFrom="column">
                  <wp:posOffset>66675</wp:posOffset>
                </wp:positionH>
                <wp:positionV relativeFrom="paragraph">
                  <wp:posOffset>1919605</wp:posOffset>
                </wp:positionV>
                <wp:extent cx="285750" cy="271462"/>
                <wp:effectExtent l="19050" t="19050" r="19050" b="14605"/>
                <wp:wrapNone/>
                <wp:docPr id="6" name="Rectangle: Rounded Corners 6"/>
                <wp:cNvGraphicFramePr/>
                <a:graphic xmlns:a="http://schemas.openxmlformats.org/drawingml/2006/main">
                  <a:graphicData uri="http://schemas.microsoft.com/office/word/2010/wordprocessingShape">
                    <wps:wsp>
                      <wps:cNvSpPr/>
                      <wps:spPr>
                        <a:xfrm>
                          <a:off x="0" y="0"/>
                          <a:ext cx="285750" cy="271462"/>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78B250" id="Rectangle: Rounded Corners 6" o:spid="_x0000_s1026" style="position:absolute;margin-left:5.25pt;margin-top:151.15pt;width:22.5pt;height:21.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" filled="f" strokecolor="red" strokeweight="3pt">
                <v:stroke joinstyle="miter"/>
              </v:roundrect>
            </w:pict>
          </mc:Fallback>
        </mc:AlternateContent>
      </w:r>
      <w:r>
        <w:rPr>
          <w:noProof/>
        </w:rPr>
        <mc:AlternateContent>
          <mc:Choice Requires="wps">
            <w:drawing>
              <wp:anchor distT="0" distB="0" distL="114300" distR="114300" simplePos="0" relativeHeight="251659264" behindDoc="0" locked="0" layoutInCell="1" allowOverlap="1" wp14:anchorId="72CFB99C" wp14:editId="06C54A67">
                <wp:simplePos x="0" y="0"/>
                <wp:positionH relativeFrom="column">
                  <wp:posOffset>542925</wp:posOffset>
                </wp:positionH>
                <wp:positionV relativeFrom="paragraph">
                  <wp:posOffset>386398</wp:posOffset>
                </wp:positionV>
                <wp:extent cx="285750" cy="271462"/>
                <wp:effectExtent l="19050" t="19050" r="19050" b="14605"/>
                <wp:wrapNone/>
                <wp:docPr id="5" name="Rectangle: Rounded Corners 5"/>
                <wp:cNvGraphicFramePr/>
                <a:graphic xmlns:a="http://schemas.openxmlformats.org/drawingml/2006/main">
                  <a:graphicData uri="http://schemas.microsoft.com/office/word/2010/wordprocessingShape">
                    <wps:wsp>
                      <wps:cNvSpPr/>
                      <wps:spPr>
                        <a:xfrm>
                          <a:off x="0" y="0"/>
                          <a:ext cx="285750" cy="271462"/>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415DC2" id="Rectangle: Rounded Corners 5" o:spid="_x0000_s1026" style="position:absolute;margin-left:42.75pt;margin-top:30.45pt;width:22.5pt;height:2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" filled="f" strokecolor="red" strokeweight="3pt">
                <v:stroke joinstyle="miter"/>
              </v:roundrect>
            </w:pict>
          </mc:Fallback>
        </mc:AlternateContent>
      </w:r>
      <w:r>
        <w:rPr>
          <w:noProof/>
        </w:rPr>
        <w:drawing>
          <wp:inline distT="0" distB="0" distL="0" distR="0" wp14:anchorId="58D8167C" wp14:editId="48FFFCFE">
            <wp:extent cx="5943600" cy="2602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602865"/>
                    </a:xfrm>
                    <a:prstGeom prst="rect">
                      <a:avLst/>
                    </a:prstGeom>
                  </pic:spPr>
                </pic:pic>
              </a:graphicData>
            </a:graphic>
          </wp:inline>
        </w:drawing>
      </w:r>
    </w:p>
    <w:p w14:paraId="54B40E89" w14:textId="3CF8F1E3" w:rsidR="00AB11F5" w:rsidRDefault="00AB11F5" w:rsidP="00AB11F5"/>
    <w:p w14:paraId="7F09344B" w14:textId="033C74D1" w:rsidR="00434F42" w:rsidRDefault="00434F42" w:rsidP="00AB11F5"/>
    <w:p w14:paraId="6255C1FD" w14:textId="2371A5AA" w:rsidR="00434F42" w:rsidRDefault="00434F42" w:rsidP="00AB11F5"/>
    <w:p w14:paraId="09D3D220" w14:textId="73647736" w:rsidR="00434F42" w:rsidRDefault="00434F42" w:rsidP="00AB11F5"/>
    <w:p w14:paraId="4E3B77AA" w14:textId="488CE725" w:rsidR="00434F42" w:rsidRDefault="00434F42" w:rsidP="00AB11F5"/>
    <w:p w14:paraId="3F476AB2" w14:textId="1050BD6F" w:rsidR="00AB11F5" w:rsidRDefault="00964AF8" w:rsidP="00434F42">
      <w:pPr>
        <w:pStyle w:val="ListParagraph"/>
        <w:numPr>
          <w:ilvl w:val="0"/>
          <w:numId w:val="2"/>
        </w:numPr>
      </w:pPr>
      <w:r>
        <w:lastRenderedPageBreak/>
        <w:t xml:space="preserve">Depending on the fund structure you are using, you can go on to create </w:t>
      </w:r>
      <w:proofErr w:type="spellStart"/>
      <w:r>
        <w:t>subfunds</w:t>
      </w:r>
      <w:proofErr w:type="spellEnd"/>
      <w:r>
        <w:t xml:space="preserve">. If you are not using </w:t>
      </w:r>
      <w:proofErr w:type="spellStart"/>
      <w:r>
        <w:t>subfunds</w:t>
      </w:r>
      <w:proofErr w:type="spellEnd"/>
      <w:r>
        <w:t>, skip to the next step of allocating money to funds.</w:t>
      </w:r>
    </w:p>
    <w:p w14:paraId="5522077B" w14:textId="7C2B3DFD" w:rsidR="00964AF8" w:rsidRDefault="00964AF8" w:rsidP="00434F42">
      <w:pPr>
        <w:ind w:left="720"/>
      </w:pPr>
      <w:r>
        <w:t xml:space="preserve">To create a sub-fund, with the fund record on the screen, on the menu bar select Tools | Create </w:t>
      </w:r>
      <w:proofErr w:type="spellStart"/>
      <w:r>
        <w:t>Subfund</w:t>
      </w:r>
      <w:proofErr w:type="spellEnd"/>
      <w:r>
        <w:t>.</w:t>
      </w:r>
    </w:p>
    <w:p w14:paraId="416AA495" w14:textId="1E255895" w:rsidR="00964AF8" w:rsidRDefault="00434F42" w:rsidP="00AB11F5">
      <w:r>
        <w:t xml:space="preserve">              </w:t>
      </w:r>
      <w:r w:rsidR="00973A69">
        <w:rPr>
          <w:noProof/>
        </w:rPr>
        <w:drawing>
          <wp:inline distT="0" distB="0" distL="0" distR="0" wp14:anchorId="37E7C7D3" wp14:editId="6CEABAD1">
            <wp:extent cx="2919412" cy="95320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276" cy="970141"/>
                    </a:xfrm>
                    <a:prstGeom prst="rect">
                      <a:avLst/>
                    </a:prstGeom>
                    <a:noFill/>
                    <a:ln>
                      <a:noFill/>
                    </a:ln>
                  </pic:spPr>
                </pic:pic>
              </a:graphicData>
            </a:graphic>
          </wp:inline>
        </w:drawing>
      </w:r>
    </w:p>
    <w:p w14:paraId="62378B94" w14:textId="11932193" w:rsidR="00964AF8" w:rsidRDefault="00964AF8" w:rsidP="00434F42">
      <w:pPr>
        <w:ind w:left="720"/>
      </w:pPr>
      <w:r>
        <w:t xml:space="preserve">You receive a </w:t>
      </w:r>
      <w:proofErr w:type="spellStart"/>
      <w:r>
        <w:t>workform</w:t>
      </w:r>
      <w:proofErr w:type="spellEnd"/>
      <w:r>
        <w:t xml:space="preserve"> that is almost identical to the Fund </w:t>
      </w:r>
      <w:proofErr w:type="spellStart"/>
      <w:r>
        <w:t>workform</w:t>
      </w:r>
      <w:proofErr w:type="spellEnd"/>
      <w:r>
        <w:t xml:space="preserve">. The key differences are you’ll note the Parent fund field is automatically filled in with the fund name, and you do not have the option to alter the Fiscal year (it matches the same fiscal year as the fund). Fill out the </w:t>
      </w:r>
      <w:proofErr w:type="spellStart"/>
      <w:r>
        <w:t>workform</w:t>
      </w:r>
      <w:proofErr w:type="spellEnd"/>
      <w:r>
        <w:t xml:space="preserve"> </w:t>
      </w:r>
      <w:r w:rsidR="000B7AA5">
        <w:t xml:space="preserve">as per the instructions in the Fund section </w:t>
      </w:r>
      <w:proofErr w:type="gramStart"/>
      <w:r w:rsidR="000B7AA5">
        <w:t>above, and</w:t>
      </w:r>
      <w:proofErr w:type="gramEnd"/>
      <w:r w:rsidR="000B7AA5">
        <w:t xml:space="preserve"> save the </w:t>
      </w:r>
      <w:proofErr w:type="spellStart"/>
      <w:r w:rsidR="000B7AA5">
        <w:t>subfund</w:t>
      </w:r>
      <w:proofErr w:type="spellEnd"/>
      <w:r w:rsidR="000B7AA5">
        <w:t xml:space="preserve"> record.</w:t>
      </w:r>
    </w:p>
    <w:p w14:paraId="024D2A01" w14:textId="047FF716" w:rsidR="00964AF8" w:rsidRDefault="0045632A" w:rsidP="00AB11F5">
      <w:r>
        <w:rPr>
          <w:noProof/>
        </w:rPr>
        <mc:AlternateContent>
          <mc:Choice Requires="wps">
            <w:drawing>
              <wp:anchor distT="0" distB="0" distL="114300" distR="114300" simplePos="0" relativeHeight="251669504" behindDoc="0" locked="0" layoutInCell="1" allowOverlap="1" wp14:anchorId="0E30AA88" wp14:editId="4019982E">
                <wp:simplePos x="0" y="0"/>
                <wp:positionH relativeFrom="column">
                  <wp:posOffset>958850</wp:posOffset>
                </wp:positionH>
                <wp:positionV relativeFrom="paragraph">
                  <wp:posOffset>347345</wp:posOffset>
                </wp:positionV>
                <wp:extent cx="285750" cy="271462"/>
                <wp:effectExtent l="19050" t="19050" r="19050" b="14605"/>
                <wp:wrapNone/>
                <wp:docPr id="8" name="Rectangle: Rounded Corners 8"/>
                <wp:cNvGraphicFramePr/>
                <a:graphic xmlns:a="http://schemas.openxmlformats.org/drawingml/2006/main">
                  <a:graphicData uri="http://schemas.microsoft.com/office/word/2010/wordprocessingShape">
                    <wps:wsp>
                      <wps:cNvSpPr/>
                      <wps:spPr>
                        <a:xfrm>
                          <a:off x="0" y="0"/>
                          <a:ext cx="285750" cy="271462"/>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BFDF7D" id="Rectangle: Rounded Corners 8" o:spid="_x0000_s1026" style="position:absolute;margin-left:75.5pt;margin-top:27.35pt;width:22.5pt;height:21.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" filled="f" strokecolor="red" strokeweight="3pt">
                <v:stroke joinstyle="miter"/>
              </v:roundrect>
            </w:pict>
          </mc:Fallback>
        </mc:AlternateContent>
      </w:r>
      <w:r w:rsidR="00973A69">
        <w:t xml:space="preserve">               </w:t>
      </w:r>
      <w:r w:rsidR="00973A69">
        <w:rPr>
          <w:noProof/>
        </w:rPr>
        <w:drawing>
          <wp:inline distT="0" distB="0" distL="0" distR="0" wp14:anchorId="77907430" wp14:editId="6668B067">
            <wp:extent cx="5372100" cy="2096037"/>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23462" cy="2233128"/>
                    </a:xfrm>
                    <a:prstGeom prst="rect">
                      <a:avLst/>
                    </a:prstGeom>
                  </pic:spPr>
                </pic:pic>
              </a:graphicData>
            </a:graphic>
          </wp:inline>
        </w:drawing>
      </w:r>
    </w:p>
    <w:p w14:paraId="35A0945E" w14:textId="2EF4FAC4" w:rsidR="000B7AA5" w:rsidRDefault="000B7AA5" w:rsidP="00AB11F5"/>
    <w:p w14:paraId="68EC2A56" w14:textId="3CA4699D" w:rsidR="00321F4D" w:rsidRDefault="00321F4D" w:rsidP="00AB11F5">
      <w:pPr>
        <w:pStyle w:val="ListParagraph"/>
        <w:numPr>
          <w:ilvl w:val="0"/>
          <w:numId w:val="2"/>
        </w:numPr>
      </w:pPr>
      <w:r>
        <w:t>Allocating money to funds.</w:t>
      </w:r>
      <w:r w:rsidR="00920FA7">
        <w:t xml:space="preserve"> </w:t>
      </w:r>
      <w:r w:rsidR="001E7CB8">
        <w:t>To allocate money to funds</w:t>
      </w:r>
      <w:r w:rsidR="00973A69">
        <w:t xml:space="preserve"> or </w:t>
      </w:r>
      <w:proofErr w:type="spellStart"/>
      <w:r w:rsidR="00973A69">
        <w:t>subfunds</w:t>
      </w:r>
      <w:proofErr w:type="spellEnd"/>
      <w:r w:rsidR="001E7CB8">
        <w:t xml:space="preserve">, with the </w:t>
      </w:r>
      <w:r w:rsidR="00973A69">
        <w:t>(sub)</w:t>
      </w:r>
      <w:r w:rsidR="001E7CB8">
        <w:t xml:space="preserve">fund record displayed, on the menu bar select Tools | Adjust Fund </w:t>
      </w:r>
      <w:proofErr w:type="gramStart"/>
      <w:r w:rsidR="001E7CB8">
        <w:t>Balances, or</w:t>
      </w:r>
      <w:proofErr w:type="gramEnd"/>
      <w:r w:rsidR="001E7CB8">
        <w:t xml:space="preserve"> click the Adjust Fund Balances icon.</w:t>
      </w:r>
    </w:p>
    <w:p w14:paraId="2297E21E" w14:textId="41971AB5" w:rsidR="001E7CB8" w:rsidRDefault="00973A69" w:rsidP="00920FA7">
      <w:pPr>
        <w:ind w:firstLine="720"/>
      </w:pPr>
      <w:r>
        <w:rPr>
          <w:noProof/>
        </w:rPr>
        <w:drawing>
          <wp:inline distT="0" distB="0" distL="0" distR="0" wp14:anchorId="5EB8CF12" wp14:editId="1B450AAE">
            <wp:extent cx="3100388" cy="969417"/>
            <wp:effectExtent l="0" t="0" r="508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2088" cy="988709"/>
                    </a:xfrm>
                    <a:prstGeom prst="rect">
                      <a:avLst/>
                    </a:prstGeom>
                    <a:noFill/>
                    <a:ln>
                      <a:noFill/>
                    </a:ln>
                  </pic:spPr>
                </pic:pic>
              </a:graphicData>
            </a:graphic>
          </wp:inline>
        </w:drawing>
      </w:r>
    </w:p>
    <w:p w14:paraId="0065A073" w14:textId="7A3C8954" w:rsidR="00973A69" w:rsidRDefault="00973A69" w:rsidP="00920FA7">
      <w:pPr>
        <w:ind w:firstLine="720"/>
      </w:pPr>
      <w:r>
        <w:rPr>
          <w:noProof/>
        </w:rPr>
        <mc:AlternateContent>
          <mc:Choice Requires="wps">
            <w:drawing>
              <wp:anchor distT="0" distB="0" distL="114300" distR="114300" simplePos="0" relativeHeight="251663360" behindDoc="0" locked="0" layoutInCell="1" allowOverlap="1" wp14:anchorId="1D4CF919" wp14:editId="4CF38EEB">
                <wp:simplePos x="0" y="0"/>
                <wp:positionH relativeFrom="column">
                  <wp:posOffset>2223135</wp:posOffset>
                </wp:positionH>
                <wp:positionV relativeFrom="paragraph">
                  <wp:posOffset>478473</wp:posOffset>
                </wp:positionV>
                <wp:extent cx="285750" cy="271462"/>
                <wp:effectExtent l="19050" t="19050" r="19050" b="14605"/>
                <wp:wrapNone/>
                <wp:docPr id="32" name="Rectangle: Rounded Corners 32"/>
                <wp:cNvGraphicFramePr/>
                <a:graphic xmlns:a="http://schemas.openxmlformats.org/drawingml/2006/main">
                  <a:graphicData uri="http://schemas.microsoft.com/office/word/2010/wordprocessingShape">
                    <wps:wsp>
                      <wps:cNvSpPr/>
                      <wps:spPr>
                        <a:xfrm>
                          <a:off x="0" y="0"/>
                          <a:ext cx="285750" cy="271462"/>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247BF6" id="Rectangle: Rounded Corners 32" o:spid="_x0000_s1026" style="position:absolute;margin-left:175.05pt;margin-top:37.7pt;width:22.5pt;height:21.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" filled="f" strokecolor="red" strokeweight="3pt">
                <v:stroke joinstyle="miter"/>
              </v:roundrect>
            </w:pict>
          </mc:Fallback>
        </mc:AlternateContent>
      </w:r>
      <w:r>
        <w:rPr>
          <w:noProof/>
        </w:rPr>
        <w:drawing>
          <wp:inline distT="0" distB="0" distL="0" distR="0" wp14:anchorId="0C6B2529" wp14:editId="19407FB2">
            <wp:extent cx="3352800" cy="929005"/>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2800" cy="929005"/>
                    </a:xfrm>
                    <a:prstGeom prst="rect">
                      <a:avLst/>
                    </a:prstGeom>
                    <a:noFill/>
                    <a:ln>
                      <a:noFill/>
                    </a:ln>
                  </pic:spPr>
                </pic:pic>
              </a:graphicData>
            </a:graphic>
          </wp:inline>
        </w:drawing>
      </w:r>
    </w:p>
    <w:p w14:paraId="31F630A2" w14:textId="341174A7" w:rsidR="001E7CB8" w:rsidRDefault="001E7CB8" w:rsidP="00920FA7">
      <w:pPr>
        <w:ind w:left="720"/>
      </w:pPr>
      <w:r>
        <w:lastRenderedPageBreak/>
        <w:t xml:space="preserve">If it is the </w:t>
      </w:r>
      <w:proofErr w:type="gramStart"/>
      <w:r>
        <w:t>first time</w:t>
      </w:r>
      <w:proofErr w:type="gramEnd"/>
      <w:r>
        <w:t xml:space="preserve"> money has been allocated to the fund, the only option available is to Assign Beginning allocation. If money has previously been allocated to the fund, there are additional options – most notable is to create a supplementary allocation. Enter the dollar amount and click OK to save.</w:t>
      </w:r>
    </w:p>
    <w:p w14:paraId="347754C9" w14:textId="3BD8EAD7" w:rsidR="001E7CB8" w:rsidRDefault="00973A69" w:rsidP="00920FA7">
      <w:pPr>
        <w:ind w:firstLine="720"/>
      </w:pPr>
      <w:r>
        <w:rPr>
          <w:noProof/>
        </w:rPr>
        <w:drawing>
          <wp:inline distT="0" distB="0" distL="0" distR="0" wp14:anchorId="2D135F26" wp14:editId="60B6DCB5">
            <wp:extent cx="2943225" cy="1940103"/>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96003" cy="1974893"/>
                    </a:xfrm>
                    <a:prstGeom prst="rect">
                      <a:avLst/>
                    </a:prstGeom>
                  </pic:spPr>
                </pic:pic>
              </a:graphicData>
            </a:graphic>
          </wp:inline>
        </w:drawing>
      </w:r>
    </w:p>
    <w:p w14:paraId="1B0B4219" w14:textId="615A625E" w:rsidR="001E7CB8" w:rsidRDefault="001E7CB8" w:rsidP="00AB11F5"/>
    <w:p w14:paraId="15425CC5" w14:textId="63B1F660" w:rsidR="001E7CB8" w:rsidRDefault="001E7CB8" w:rsidP="00920FA7">
      <w:pPr>
        <w:pStyle w:val="ListParagraph"/>
        <w:numPr>
          <w:ilvl w:val="0"/>
          <w:numId w:val="2"/>
        </w:numPr>
      </w:pPr>
      <w:r>
        <w:t xml:space="preserve">Money can be transferred between two </w:t>
      </w:r>
      <w:r w:rsidR="006D086A">
        <w:t>(sub)</w:t>
      </w:r>
      <w:r>
        <w:t xml:space="preserve">funds. To do so, from the </w:t>
      </w:r>
      <w:r w:rsidR="006D086A">
        <w:t>(sub)</w:t>
      </w:r>
      <w:r w:rsidR="004C2B87">
        <w:t>fund record you wish to transfer money from, go to the tool bar and select Tools | Transfer Money or click the Transfer Money icon.</w:t>
      </w:r>
    </w:p>
    <w:p w14:paraId="01971E3F" w14:textId="2E37849C" w:rsidR="004C2B87" w:rsidRDefault="006D086A" w:rsidP="00920FA7">
      <w:pPr>
        <w:ind w:firstLine="720"/>
      </w:pPr>
      <w:r>
        <w:rPr>
          <w:noProof/>
        </w:rPr>
        <w:drawing>
          <wp:inline distT="0" distB="0" distL="0" distR="0" wp14:anchorId="599F0A20" wp14:editId="2B9CCF03">
            <wp:extent cx="2647950" cy="829645"/>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9346" cy="864547"/>
                    </a:xfrm>
                    <a:prstGeom prst="rect">
                      <a:avLst/>
                    </a:prstGeom>
                    <a:noFill/>
                    <a:ln>
                      <a:noFill/>
                    </a:ln>
                  </pic:spPr>
                </pic:pic>
              </a:graphicData>
            </a:graphic>
          </wp:inline>
        </w:drawing>
      </w:r>
    </w:p>
    <w:p w14:paraId="051433E0" w14:textId="19BFD9EB" w:rsidR="006D086A" w:rsidRDefault="006D086A" w:rsidP="00920FA7">
      <w:pPr>
        <w:ind w:firstLine="720"/>
      </w:pPr>
      <w:r>
        <w:rPr>
          <w:noProof/>
        </w:rPr>
        <mc:AlternateContent>
          <mc:Choice Requires="wps">
            <w:drawing>
              <wp:anchor distT="0" distB="0" distL="114300" distR="114300" simplePos="0" relativeHeight="251665408" behindDoc="0" locked="0" layoutInCell="1" allowOverlap="1" wp14:anchorId="46CE56DB" wp14:editId="5D34F2E7">
                <wp:simplePos x="0" y="0"/>
                <wp:positionH relativeFrom="column">
                  <wp:posOffset>2175510</wp:posOffset>
                </wp:positionH>
                <wp:positionV relativeFrom="paragraph">
                  <wp:posOffset>384492</wp:posOffset>
                </wp:positionV>
                <wp:extent cx="285750" cy="271462"/>
                <wp:effectExtent l="19050" t="19050" r="19050" b="14605"/>
                <wp:wrapNone/>
                <wp:docPr id="36" name="Rectangle: Rounded Corners 36"/>
                <wp:cNvGraphicFramePr/>
                <a:graphic xmlns:a="http://schemas.openxmlformats.org/drawingml/2006/main">
                  <a:graphicData uri="http://schemas.microsoft.com/office/word/2010/wordprocessingShape">
                    <wps:wsp>
                      <wps:cNvSpPr/>
                      <wps:spPr>
                        <a:xfrm>
                          <a:off x="0" y="0"/>
                          <a:ext cx="285750" cy="271462"/>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F0574D2" id="Rectangle: Rounded Corners 36" o:spid="_x0000_s1026" style="position:absolute;margin-left:171.3pt;margin-top:30.25pt;width:22.5pt;height:21.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" filled="f" strokecolor="red" strokeweight="3pt">
                <v:stroke joinstyle="miter"/>
              </v:roundrect>
            </w:pict>
          </mc:Fallback>
        </mc:AlternateContent>
      </w:r>
      <w:r>
        <w:rPr>
          <w:noProof/>
        </w:rPr>
        <w:drawing>
          <wp:inline distT="0" distB="0" distL="0" distR="0" wp14:anchorId="0882810C" wp14:editId="1A250BB3">
            <wp:extent cx="2819400" cy="78121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1488" cy="798414"/>
                    </a:xfrm>
                    <a:prstGeom prst="rect">
                      <a:avLst/>
                    </a:prstGeom>
                    <a:noFill/>
                    <a:ln>
                      <a:noFill/>
                    </a:ln>
                  </pic:spPr>
                </pic:pic>
              </a:graphicData>
            </a:graphic>
          </wp:inline>
        </w:drawing>
      </w:r>
    </w:p>
    <w:p w14:paraId="0B9EBE16" w14:textId="3440CB79" w:rsidR="004C2B87" w:rsidRDefault="004C2B87" w:rsidP="00920FA7">
      <w:pPr>
        <w:ind w:left="720"/>
      </w:pPr>
      <w:r>
        <w:t xml:space="preserve">In the </w:t>
      </w:r>
      <w:proofErr w:type="spellStart"/>
      <w:r>
        <w:t>workform</w:t>
      </w:r>
      <w:proofErr w:type="spellEnd"/>
      <w:r>
        <w:t xml:space="preserve"> presented, the Transfer from field will be automatically set to the fund you are transferring from. Select the fund you wish to transfer </w:t>
      </w:r>
      <w:proofErr w:type="gramStart"/>
      <w:r>
        <w:t>to, and</w:t>
      </w:r>
      <w:proofErr w:type="gramEnd"/>
      <w:r>
        <w:t xml:space="preserve"> enter the amount to be transferred. Click OK to complete the transaction. NOTE: it is important that the fund you are transferring to not be open, thus locking the fund and not allowing the transfer to be completed.</w:t>
      </w:r>
    </w:p>
    <w:p w14:paraId="4BCDF2B2" w14:textId="396B0E60" w:rsidR="004C2B87" w:rsidRDefault="006D086A" w:rsidP="00920FA7">
      <w:pPr>
        <w:ind w:firstLine="720"/>
      </w:pPr>
      <w:r>
        <w:rPr>
          <w:noProof/>
        </w:rPr>
        <w:drawing>
          <wp:inline distT="0" distB="0" distL="0" distR="0" wp14:anchorId="0D77A1EE" wp14:editId="221E59E2">
            <wp:extent cx="2705606" cy="1500188"/>
            <wp:effectExtent l="0" t="0" r="0"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03978" cy="1554733"/>
                    </a:xfrm>
                    <a:prstGeom prst="rect">
                      <a:avLst/>
                    </a:prstGeom>
                  </pic:spPr>
                </pic:pic>
              </a:graphicData>
            </a:graphic>
          </wp:inline>
        </w:drawing>
      </w:r>
    </w:p>
    <w:p w14:paraId="07D8891E" w14:textId="564380D7" w:rsidR="00920FA7" w:rsidRDefault="00920FA7" w:rsidP="00920FA7">
      <w:pPr>
        <w:pStyle w:val="ListParagraph"/>
        <w:numPr>
          <w:ilvl w:val="0"/>
          <w:numId w:val="2"/>
        </w:numPr>
      </w:pPr>
      <w:r>
        <w:lastRenderedPageBreak/>
        <w:t xml:space="preserve">A list of funds associated with a Fiscal Year can be seen by going to the Fiscal Year, and on the </w:t>
      </w:r>
      <w:proofErr w:type="gramStart"/>
      <w:r>
        <w:t>menu</w:t>
      </w:r>
      <w:proofErr w:type="gramEnd"/>
      <w:r>
        <w:t xml:space="preserve"> bar selecting Links | Funds.</w:t>
      </w:r>
    </w:p>
    <w:p w14:paraId="1910EACA" w14:textId="4F76B835" w:rsidR="00920FA7" w:rsidRDefault="00920FA7" w:rsidP="00920FA7">
      <w:r>
        <w:t xml:space="preserve">              </w:t>
      </w:r>
      <w:r w:rsidR="006D086A">
        <w:rPr>
          <w:noProof/>
        </w:rPr>
        <w:drawing>
          <wp:inline distT="0" distB="0" distL="0" distR="0" wp14:anchorId="096045FA" wp14:editId="4D90D4E5">
            <wp:extent cx="2347912" cy="855154"/>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39" cy="867292"/>
                    </a:xfrm>
                    <a:prstGeom prst="rect">
                      <a:avLst/>
                    </a:prstGeom>
                    <a:noFill/>
                    <a:ln>
                      <a:noFill/>
                    </a:ln>
                  </pic:spPr>
                </pic:pic>
              </a:graphicData>
            </a:graphic>
          </wp:inline>
        </w:drawing>
      </w:r>
    </w:p>
    <w:p w14:paraId="390C0546" w14:textId="0F897FE7" w:rsidR="00920FA7" w:rsidRDefault="00920FA7" w:rsidP="00920FA7">
      <w:pPr>
        <w:ind w:firstLine="720"/>
      </w:pPr>
      <w:r>
        <w:t>All funds associated with that fiscal year are displayed.</w:t>
      </w:r>
    </w:p>
    <w:p w14:paraId="1D33299F" w14:textId="692C76C2" w:rsidR="00920FA7" w:rsidRDefault="006D086A" w:rsidP="00920FA7">
      <w:pPr>
        <w:ind w:firstLine="720"/>
      </w:pPr>
      <w:r>
        <w:rPr>
          <w:noProof/>
        </w:rPr>
        <w:drawing>
          <wp:inline distT="0" distB="0" distL="0" distR="0" wp14:anchorId="30228A45" wp14:editId="4DDC8097">
            <wp:extent cx="4967288" cy="1480634"/>
            <wp:effectExtent l="0" t="0" r="5080" b="57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02582" cy="1491154"/>
                    </a:xfrm>
                    <a:prstGeom prst="rect">
                      <a:avLst/>
                    </a:prstGeom>
                  </pic:spPr>
                </pic:pic>
              </a:graphicData>
            </a:graphic>
          </wp:inline>
        </w:drawing>
      </w:r>
    </w:p>
    <w:p w14:paraId="4ED06E69" w14:textId="3C8C5554" w:rsidR="00920FA7" w:rsidRDefault="00920FA7" w:rsidP="00920FA7">
      <w:pPr>
        <w:ind w:left="720"/>
      </w:pPr>
      <w:r>
        <w:t>To see your hierarchy of Funds, go to the Fiscal Year, and on the toolbar select Links | Fund Explorer.</w:t>
      </w:r>
    </w:p>
    <w:p w14:paraId="2D288E15" w14:textId="1AE03A22" w:rsidR="00920FA7" w:rsidRDefault="006D086A" w:rsidP="00920FA7">
      <w:pPr>
        <w:ind w:firstLine="720"/>
      </w:pPr>
      <w:r>
        <w:rPr>
          <w:noProof/>
        </w:rPr>
        <w:drawing>
          <wp:inline distT="0" distB="0" distL="0" distR="0" wp14:anchorId="166AEC43" wp14:editId="0173AADF">
            <wp:extent cx="2266950" cy="84290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1819" cy="855871"/>
                    </a:xfrm>
                    <a:prstGeom prst="rect">
                      <a:avLst/>
                    </a:prstGeom>
                    <a:noFill/>
                    <a:ln>
                      <a:noFill/>
                    </a:ln>
                  </pic:spPr>
                </pic:pic>
              </a:graphicData>
            </a:graphic>
          </wp:inline>
        </w:drawing>
      </w:r>
    </w:p>
    <w:p w14:paraId="07DF909A" w14:textId="3F278D4D" w:rsidR="00920FA7" w:rsidRDefault="00920FA7" w:rsidP="00920FA7">
      <w:pPr>
        <w:ind w:left="720"/>
      </w:pPr>
      <w:r>
        <w:t>The funds associated with the fiscal year are displayed, and relations (parent/child) between funds are indicated.</w:t>
      </w:r>
    </w:p>
    <w:p w14:paraId="26BB16AC" w14:textId="77FB2E06" w:rsidR="00920FA7" w:rsidRDefault="006D086A" w:rsidP="00920FA7">
      <w:pPr>
        <w:ind w:firstLine="720"/>
      </w:pPr>
      <w:r>
        <w:rPr>
          <w:noProof/>
        </w:rPr>
        <w:drawing>
          <wp:inline distT="0" distB="0" distL="0" distR="0" wp14:anchorId="27FF84E0" wp14:editId="5C2E6477">
            <wp:extent cx="4110038" cy="2318044"/>
            <wp:effectExtent l="0" t="0" r="508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29383" cy="2328954"/>
                    </a:xfrm>
                    <a:prstGeom prst="rect">
                      <a:avLst/>
                    </a:prstGeom>
                  </pic:spPr>
                </pic:pic>
              </a:graphicData>
            </a:graphic>
          </wp:inline>
        </w:drawing>
      </w:r>
    </w:p>
    <w:p w14:paraId="25D889C4" w14:textId="4ECC21A7" w:rsidR="00920FA7" w:rsidRDefault="00920FA7" w:rsidP="00920FA7"/>
    <w:p w14:paraId="0194B7E7" w14:textId="3252D23A" w:rsidR="00920FA7" w:rsidRDefault="00920FA7" w:rsidP="00920FA7">
      <w:pPr>
        <w:pStyle w:val="ListParagraph"/>
        <w:numPr>
          <w:ilvl w:val="0"/>
          <w:numId w:val="2"/>
        </w:numPr>
      </w:pPr>
      <w:r>
        <w:lastRenderedPageBreak/>
        <w:t>Funds can be searched for within the client. On the menu bar, select Acquisitions | Funds | Find Funds or click the icon.</w:t>
      </w:r>
    </w:p>
    <w:p w14:paraId="415FB936" w14:textId="7A21835A" w:rsidR="00920FA7" w:rsidRDefault="0080629D" w:rsidP="00920FA7">
      <w:pPr>
        <w:ind w:firstLine="720"/>
      </w:pPr>
      <w:r>
        <w:rPr>
          <w:noProof/>
        </w:rPr>
        <mc:AlternateContent>
          <mc:Choice Requires="wps">
            <w:drawing>
              <wp:anchor distT="0" distB="0" distL="114300" distR="114300" simplePos="0" relativeHeight="251667456" behindDoc="0" locked="0" layoutInCell="1" allowOverlap="1" wp14:anchorId="2613E977" wp14:editId="674D87BF">
                <wp:simplePos x="0" y="0"/>
                <wp:positionH relativeFrom="column">
                  <wp:posOffset>3118168</wp:posOffset>
                </wp:positionH>
                <wp:positionV relativeFrom="paragraph">
                  <wp:posOffset>319405</wp:posOffset>
                </wp:positionV>
                <wp:extent cx="285750" cy="271462"/>
                <wp:effectExtent l="19050" t="19050" r="19050" b="14605"/>
                <wp:wrapNone/>
                <wp:docPr id="43" name="Rectangle: Rounded Corners 43"/>
                <wp:cNvGraphicFramePr/>
                <a:graphic xmlns:a="http://schemas.openxmlformats.org/drawingml/2006/main">
                  <a:graphicData uri="http://schemas.microsoft.com/office/word/2010/wordprocessingShape">
                    <wps:wsp>
                      <wps:cNvSpPr/>
                      <wps:spPr>
                        <a:xfrm>
                          <a:off x="0" y="0"/>
                          <a:ext cx="285750" cy="271462"/>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5C083C3" id="Rectangle: Rounded Corners 43" o:spid="_x0000_s1026" style="position:absolute;margin-left:245.55pt;margin-top:25.15pt;width:22.5pt;height:21.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" filled="f" strokecolor="red" strokeweight="3pt">
                <v:stroke joinstyle="miter"/>
              </v:roundrect>
            </w:pict>
          </mc:Fallback>
        </mc:AlternateContent>
      </w:r>
      <w:r w:rsidR="006D086A">
        <w:rPr>
          <w:noProof/>
        </w:rPr>
        <w:drawing>
          <wp:inline distT="0" distB="0" distL="0" distR="0" wp14:anchorId="3D995D05" wp14:editId="5FD7BD9B">
            <wp:extent cx="3819525" cy="2281751"/>
            <wp:effectExtent l="0" t="0" r="0"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46804" cy="2298047"/>
                    </a:xfrm>
                    <a:prstGeom prst="rect">
                      <a:avLst/>
                    </a:prstGeom>
                    <a:noFill/>
                    <a:ln>
                      <a:noFill/>
                    </a:ln>
                  </pic:spPr>
                </pic:pic>
              </a:graphicData>
            </a:graphic>
          </wp:inline>
        </w:drawing>
      </w:r>
    </w:p>
    <w:p w14:paraId="15E3C0A2" w14:textId="77777777" w:rsidR="00920FA7" w:rsidRDefault="00920FA7" w:rsidP="00920FA7">
      <w:pPr>
        <w:ind w:firstLine="720"/>
      </w:pPr>
      <w:bookmarkStart w:id="0" w:name="_GoBack"/>
      <w:r>
        <w:t>You are presented with a search box to locate existing funds.</w:t>
      </w:r>
    </w:p>
    <w:bookmarkEnd w:id="0"/>
    <w:p w14:paraId="5D61B9E0" w14:textId="14A0FDF1" w:rsidR="00920FA7" w:rsidRDefault="0080629D" w:rsidP="00920FA7">
      <w:pPr>
        <w:ind w:firstLine="720"/>
      </w:pPr>
      <w:r>
        <w:rPr>
          <w:noProof/>
        </w:rPr>
        <w:drawing>
          <wp:inline distT="0" distB="0" distL="0" distR="0" wp14:anchorId="7F3AC0EB" wp14:editId="31E4EBED">
            <wp:extent cx="4729163" cy="1828509"/>
            <wp:effectExtent l="0" t="0" r="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84938" cy="1850074"/>
                    </a:xfrm>
                    <a:prstGeom prst="rect">
                      <a:avLst/>
                    </a:prstGeom>
                  </pic:spPr>
                </pic:pic>
              </a:graphicData>
            </a:graphic>
          </wp:inline>
        </w:drawing>
      </w:r>
    </w:p>
    <w:p w14:paraId="3954A56F" w14:textId="77777777" w:rsidR="004C2B87" w:rsidRDefault="004C2B87" w:rsidP="00AB11F5"/>
    <w:sectPr w:rsidR="004C2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D2D4C"/>
    <w:multiLevelType w:val="hybridMultilevel"/>
    <w:tmpl w:val="1EBA3A90"/>
    <w:lvl w:ilvl="0" w:tplc="6DA0025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431BCA"/>
    <w:multiLevelType w:val="hybridMultilevel"/>
    <w:tmpl w:val="FA56487A"/>
    <w:lvl w:ilvl="0" w:tplc="E9E46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3F5DD4"/>
    <w:multiLevelType w:val="hybridMultilevel"/>
    <w:tmpl w:val="ABB4894A"/>
    <w:lvl w:ilvl="0" w:tplc="40740A4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656262"/>
    <w:multiLevelType w:val="hybridMultilevel"/>
    <w:tmpl w:val="FA56487A"/>
    <w:lvl w:ilvl="0" w:tplc="E9E46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52"/>
    <w:rsid w:val="00056E9B"/>
    <w:rsid w:val="000979D8"/>
    <w:rsid w:val="000B7AA5"/>
    <w:rsid w:val="001A7EE5"/>
    <w:rsid w:val="001C7A35"/>
    <w:rsid w:val="001E7CB8"/>
    <w:rsid w:val="00310A6F"/>
    <w:rsid w:val="00321F4D"/>
    <w:rsid w:val="00434F42"/>
    <w:rsid w:val="0045632A"/>
    <w:rsid w:val="004C2B87"/>
    <w:rsid w:val="006D086A"/>
    <w:rsid w:val="0080629D"/>
    <w:rsid w:val="00812F52"/>
    <w:rsid w:val="00852EF6"/>
    <w:rsid w:val="00920FA7"/>
    <w:rsid w:val="00964AF8"/>
    <w:rsid w:val="00973A69"/>
    <w:rsid w:val="00AB11F5"/>
    <w:rsid w:val="00CD375E"/>
    <w:rsid w:val="00CE4E16"/>
    <w:rsid w:val="00D034F7"/>
    <w:rsid w:val="00E16A19"/>
    <w:rsid w:val="00E845B0"/>
    <w:rsid w:val="00EF1973"/>
    <w:rsid w:val="00F0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0316"/>
  <w15:chartTrackingRefBased/>
  <w15:docId w15:val="{79D8F168-E2A4-4505-BC15-F0B1FAAE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F52"/>
    <w:pPr>
      <w:ind w:left="720"/>
      <w:contextualSpacing/>
    </w:pPr>
  </w:style>
  <w:style w:type="paragraph" w:styleId="NoSpacing">
    <w:name w:val="No Spacing"/>
    <w:uiPriority w:val="1"/>
    <w:qFormat/>
    <w:rsid w:val="00E16A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Allbee</dc:creator>
  <cp:keywords/>
  <dc:description/>
  <cp:lastModifiedBy>Linda Allbee</cp:lastModifiedBy>
  <cp:revision>3</cp:revision>
  <dcterms:created xsi:type="dcterms:W3CDTF">2021-06-15T16:05:00Z</dcterms:created>
  <dcterms:modified xsi:type="dcterms:W3CDTF">2021-06-17T19:59:00Z</dcterms:modified>
</cp:coreProperties>
</file>